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75CF4">
      <w:pPr>
        <w:jc w:val="center"/>
        <w:rPr>
          <w:b/>
          <w:bCs/>
          <w:sz w:val="84"/>
          <w:szCs w:val="84"/>
        </w:rPr>
      </w:pPr>
    </w:p>
    <w:p w14:paraId="672198A2">
      <w:pPr>
        <w:jc w:val="center"/>
        <w:rPr>
          <w:rFonts w:hint="eastAsia"/>
          <w:b/>
          <w:bCs/>
          <w:sz w:val="84"/>
          <w:szCs w:val="84"/>
        </w:rPr>
      </w:pPr>
    </w:p>
    <w:p w14:paraId="41FD473F">
      <w:pPr>
        <w:jc w:val="center"/>
        <w:rPr>
          <w:rFonts w:hint="eastAsia"/>
          <w:b/>
          <w:bCs/>
          <w:sz w:val="84"/>
          <w:szCs w:val="84"/>
        </w:rPr>
      </w:pPr>
    </w:p>
    <w:p w14:paraId="0685B79D">
      <w:pPr>
        <w:jc w:val="center"/>
        <w:rPr>
          <w:b/>
          <w:bCs/>
          <w:sz w:val="84"/>
          <w:szCs w:val="84"/>
        </w:rPr>
      </w:pPr>
      <w:r>
        <w:rPr>
          <w:rFonts w:hint="eastAsia"/>
          <w:b/>
          <w:bCs/>
          <w:sz w:val="84"/>
          <w:szCs w:val="84"/>
        </w:rPr>
        <w:t>招</w:t>
      </w:r>
    </w:p>
    <w:p w14:paraId="52E1B3A3">
      <w:pPr>
        <w:jc w:val="center"/>
        <w:rPr>
          <w:b/>
          <w:bCs/>
          <w:sz w:val="84"/>
          <w:szCs w:val="84"/>
        </w:rPr>
      </w:pPr>
      <w:r>
        <w:rPr>
          <w:rFonts w:hint="eastAsia"/>
          <w:b/>
          <w:bCs/>
          <w:sz w:val="84"/>
          <w:szCs w:val="84"/>
        </w:rPr>
        <w:t>标</w:t>
      </w:r>
    </w:p>
    <w:p w14:paraId="37B5577F">
      <w:pPr>
        <w:jc w:val="center"/>
        <w:rPr>
          <w:b/>
          <w:bCs/>
          <w:sz w:val="84"/>
          <w:szCs w:val="84"/>
        </w:rPr>
      </w:pPr>
      <w:r>
        <w:rPr>
          <w:rFonts w:hint="eastAsia"/>
          <w:b/>
          <w:bCs/>
          <w:sz w:val="84"/>
          <w:szCs w:val="84"/>
        </w:rPr>
        <w:t>书</w:t>
      </w:r>
    </w:p>
    <w:p w14:paraId="42EA7076">
      <w:pPr>
        <w:jc w:val="center"/>
        <w:rPr>
          <w:b/>
          <w:bCs/>
          <w:sz w:val="84"/>
          <w:szCs w:val="84"/>
        </w:rPr>
      </w:pPr>
    </w:p>
    <w:p w14:paraId="35C05715">
      <w:pPr>
        <w:jc w:val="center"/>
        <w:rPr>
          <w:b/>
          <w:bCs/>
          <w:sz w:val="84"/>
          <w:szCs w:val="84"/>
        </w:rPr>
      </w:pPr>
    </w:p>
    <w:p w14:paraId="6BE56C53">
      <w:pPr>
        <w:jc w:val="center"/>
        <w:rPr>
          <w:b/>
          <w:bCs/>
          <w:sz w:val="84"/>
          <w:szCs w:val="84"/>
        </w:rPr>
      </w:pPr>
    </w:p>
    <w:p w14:paraId="3965C04D">
      <w:pPr>
        <w:jc w:val="center"/>
        <w:rPr>
          <w:b/>
          <w:bCs/>
          <w:sz w:val="84"/>
          <w:szCs w:val="84"/>
        </w:rPr>
      </w:pPr>
    </w:p>
    <w:p w14:paraId="4D850833">
      <w:pPr>
        <w:jc w:val="center"/>
        <w:rPr>
          <w:b/>
          <w:bCs/>
          <w:sz w:val="84"/>
          <w:szCs w:val="84"/>
        </w:rPr>
      </w:pPr>
    </w:p>
    <w:p w14:paraId="36E94A17">
      <w:pPr>
        <w:ind w:firstLine="1405" w:firstLineChars="500"/>
        <w:rPr>
          <w:b/>
          <w:bCs/>
          <w:sz w:val="28"/>
          <w:szCs w:val="28"/>
        </w:rPr>
      </w:pPr>
      <w:r>
        <w:rPr>
          <w:rFonts w:hint="eastAsia"/>
          <w:b/>
          <w:bCs/>
          <w:sz w:val="28"/>
          <w:szCs w:val="28"/>
        </w:rPr>
        <w:t xml:space="preserve">项目名称：     </w:t>
      </w:r>
      <w:r>
        <w:rPr>
          <w:rFonts w:hint="eastAsia"/>
          <w:b/>
          <w:bCs/>
          <w:sz w:val="28"/>
          <w:szCs w:val="28"/>
          <w:lang w:eastAsia="zh-CN"/>
        </w:rPr>
        <w:t>2026</w:t>
      </w:r>
      <w:r>
        <w:rPr>
          <w:rFonts w:hint="eastAsia"/>
          <w:b/>
          <w:bCs/>
          <w:sz w:val="28"/>
          <w:szCs w:val="28"/>
        </w:rPr>
        <w:t>年度</w:t>
      </w:r>
      <w:r>
        <w:rPr>
          <w:rFonts w:hint="eastAsia"/>
          <w:b/>
          <w:bCs/>
          <w:sz w:val="28"/>
          <w:szCs w:val="28"/>
          <w:lang w:val="en-US" w:eastAsia="zh-CN"/>
        </w:rPr>
        <w:t>成都省</w:t>
      </w:r>
      <w:r>
        <w:rPr>
          <w:rFonts w:hint="eastAsia"/>
          <w:b/>
          <w:bCs/>
          <w:sz w:val="28"/>
          <w:szCs w:val="28"/>
        </w:rPr>
        <w:t xml:space="preserve">电力交易                           </w:t>
      </w:r>
    </w:p>
    <w:p w14:paraId="2ECC2B6C">
      <w:pPr>
        <w:ind w:firstLine="1405" w:firstLineChars="500"/>
        <w:rPr>
          <w:rFonts w:hint="eastAsia" w:ascii="宋体" w:hAnsi="宋体" w:eastAsia="宋体" w:cs="宋体"/>
          <w:b/>
          <w:bCs/>
          <w:i w:val="0"/>
          <w:iCs w:val="0"/>
          <w:color w:val="000000"/>
          <w:kern w:val="0"/>
          <w:sz w:val="28"/>
          <w:szCs w:val="28"/>
          <w:u w:val="none"/>
          <w:lang w:val="en-US" w:eastAsia="zh-CN" w:bidi="ar"/>
        </w:rPr>
      </w:pPr>
      <w:r>
        <w:rPr>
          <w:rFonts w:hint="eastAsia"/>
          <w:b/>
          <w:bCs/>
          <w:sz w:val="28"/>
          <w:szCs w:val="28"/>
        </w:rPr>
        <w:t>招 标 人：</w:t>
      </w:r>
      <w:r>
        <w:rPr>
          <w:rFonts w:hint="eastAsia"/>
          <w:b/>
          <w:bCs/>
          <w:sz w:val="28"/>
          <w:szCs w:val="28"/>
          <w:lang w:val="en-US" w:eastAsia="zh-CN"/>
        </w:rPr>
        <w:t xml:space="preserve">   </w:t>
      </w:r>
      <w:r>
        <w:rPr>
          <w:rFonts w:hint="eastAsia" w:ascii="宋体" w:hAnsi="宋体" w:eastAsia="宋体" w:cs="宋体"/>
          <w:b/>
          <w:bCs/>
          <w:i w:val="0"/>
          <w:iCs w:val="0"/>
          <w:color w:val="000000"/>
          <w:kern w:val="0"/>
          <w:sz w:val="28"/>
          <w:szCs w:val="28"/>
          <w:u w:val="none"/>
          <w:lang w:val="en-US" w:eastAsia="zh-CN" w:bidi="ar"/>
        </w:rPr>
        <w:t>百岁山（成都）饮料有限公司</w:t>
      </w:r>
    </w:p>
    <w:p w14:paraId="049DB7C3">
      <w:pPr>
        <w:ind w:firstLine="1405" w:firstLineChars="500"/>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 xml:space="preserve">             </w:t>
      </w:r>
      <w:r>
        <w:rPr>
          <w:rFonts w:hint="eastAsia" w:asciiTheme="minorEastAsia" w:hAnsiTheme="minorEastAsia"/>
          <w:b/>
          <w:bCs/>
          <w:sz w:val="28"/>
          <w:szCs w:val="28"/>
        </w:rPr>
        <w:t>景田（成都）饮料有限公司</w:t>
      </w:r>
    </w:p>
    <w:p w14:paraId="69AAAA9E">
      <w:pPr>
        <w:ind w:firstLine="1405" w:firstLineChars="500"/>
        <w:rPr>
          <w:b/>
          <w:bCs/>
          <w:sz w:val="28"/>
          <w:szCs w:val="28"/>
        </w:rPr>
      </w:pPr>
      <w:r>
        <w:rPr>
          <w:rFonts w:hint="eastAsia"/>
          <w:b/>
          <w:bCs/>
          <w:sz w:val="28"/>
          <w:szCs w:val="28"/>
        </w:rPr>
        <w:t>投 标 人：</w:t>
      </w:r>
      <w:r>
        <w:rPr>
          <w:rFonts w:hint="eastAsia"/>
          <w:b/>
          <w:bCs/>
          <w:color w:val="FF0000"/>
          <w:sz w:val="28"/>
          <w:szCs w:val="28"/>
          <w:u w:val="single"/>
        </w:rPr>
        <w:t xml:space="preserve">                              </w:t>
      </w:r>
      <w:r>
        <w:rPr>
          <w:rFonts w:hint="eastAsia"/>
          <w:b/>
          <w:bCs/>
          <w:sz w:val="28"/>
          <w:szCs w:val="28"/>
        </w:rPr>
        <w:t xml:space="preserve">                                </w:t>
      </w:r>
    </w:p>
    <w:p w14:paraId="53606E2D">
      <w:pPr>
        <w:rPr>
          <w:b/>
          <w:bCs/>
          <w:sz w:val="28"/>
          <w:szCs w:val="28"/>
        </w:rPr>
      </w:pPr>
      <w:r>
        <w:rPr>
          <w:rFonts w:hint="eastAsia"/>
          <w:b/>
          <w:bCs/>
          <w:sz w:val="28"/>
          <w:szCs w:val="28"/>
        </w:rPr>
        <w:t xml:space="preserve">          日    期：</w:t>
      </w:r>
      <w:r>
        <w:rPr>
          <w:rFonts w:hint="eastAsia"/>
          <w:b/>
          <w:bCs/>
          <w:color w:val="FF0000"/>
          <w:sz w:val="28"/>
          <w:szCs w:val="28"/>
          <w:u w:val="single"/>
        </w:rPr>
        <w:t xml:space="preserve">                              </w:t>
      </w:r>
      <w:r>
        <w:rPr>
          <w:rFonts w:hint="eastAsia"/>
          <w:b/>
          <w:bCs/>
          <w:sz w:val="28"/>
          <w:szCs w:val="28"/>
        </w:rPr>
        <w:t xml:space="preserve">                              </w:t>
      </w:r>
    </w:p>
    <w:p w14:paraId="356F9B13">
      <w:pPr>
        <w:rPr>
          <w:sz w:val="84"/>
          <w:szCs w:val="84"/>
        </w:rPr>
      </w:pPr>
    </w:p>
    <w:p w14:paraId="39F016D3">
      <w:pPr>
        <w:rPr>
          <w:sz w:val="84"/>
          <w:szCs w:val="84"/>
        </w:rPr>
      </w:pPr>
    </w:p>
    <w:p w14:paraId="044DCDFA">
      <w:pPr>
        <w:ind w:firstLine="3373" w:firstLineChars="1200"/>
        <w:rPr>
          <w:rFonts w:hint="eastAsia" w:asciiTheme="minorEastAsia" w:hAnsiTheme="minorEastAsia"/>
          <w:b/>
          <w:bCs/>
          <w:sz w:val="28"/>
          <w:szCs w:val="28"/>
        </w:rPr>
      </w:pPr>
      <w:r>
        <w:rPr>
          <w:rFonts w:hint="eastAsia" w:asciiTheme="minorEastAsia" w:hAnsiTheme="minorEastAsia"/>
          <w:b/>
          <w:bCs/>
          <w:sz w:val="28"/>
          <w:szCs w:val="28"/>
        </w:rPr>
        <w:t>邀 请 函</w:t>
      </w:r>
    </w:p>
    <w:p w14:paraId="7E5269CA">
      <w:pPr>
        <w:jc w:val="center"/>
        <w:rPr>
          <w:rFonts w:hint="eastAsia" w:asciiTheme="minorEastAsia" w:hAnsiTheme="minorEastAsia"/>
          <w:b/>
          <w:bCs/>
          <w:sz w:val="36"/>
          <w:szCs w:val="36"/>
        </w:rPr>
      </w:pPr>
    </w:p>
    <w:p w14:paraId="3902A382">
      <w:pPr>
        <w:rPr>
          <w:rFonts w:hint="eastAsia" w:asciiTheme="minorEastAsia" w:hAnsiTheme="minorEastAsia"/>
          <w:b/>
          <w:bCs/>
          <w:sz w:val="28"/>
          <w:szCs w:val="28"/>
        </w:rPr>
      </w:pPr>
      <w:r>
        <w:rPr>
          <w:rFonts w:hint="eastAsia" w:asciiTheme="minorEastAsia" w:hAnsiTheme="minorEastAsia"/>
          <w:b/>
          <w:bCs/>
          <w:sz w:val="28"/>
          <w:szCs w:val="28"/>
        </w:rPr>
        <w:t>致各售电公司：</w:t>
      </w:r>
    </w:p>
    <w:p w14:paraId="2E74DB28">
      <w:pPr>
        <w:spacing w:line="360" w:lineRule="auto"/>
        <w:ind w:firstLine="560" w:firstLineChars="200"/>
        <w:rPr>
          <w:rFonts w:hint="eastAsia" w:ascii="宋体" w:hAnsi="宋体" w:cs="宋体"/>
          <w:sz w:val="28"/>
          <w:szCs w:val="28"/>
        </w:rPr>
      </w:pPr>
      <w:r>
        <w:rPr>
          <w:rFonts w:hint="eastAsia" w:ascii="宋体" w:hAnsi="宋体" w:cs="宋体"/>
          <w:sz w:val="28"/>
          <w:szCs w:val="28"/>
        </w:rPr>
        <w:t>为更好的完成2026年电力采购工作，我司拟对该项目采用公开招标的方式选择合适的合作单位，方案由各售电公司根据我司提供的备选项中自主选择，亦可提供其他合理的投标书。</w:t>
      </w:r>
    </w:p>
    <w:p w14:paraId="46D27883">
      <w:pPr>
        <w:spacing w:line="360" w:lineRule="auto"/>
        <w:ind w:firstLine="560" w:firstLineChars="200"/>
        <w:rPr>
          <w:rFonts w:hint="eastAsia" w:ascii="宋体" w:hAnsi="宋体" w:cs="宋体"/>
          <w:sz w:val="28"/>
          <w:szCs w:val="28"/>
        </w:rPr>
      </w:pPr>
      <w:r>
        <w:rPr>
          <w:rFonts w:hint="eastAsia" w:ascii="宋体" w:hAnsi="宋体" w:cs="宋体"/>
          <w:sz w:val="28"/>
          <w:szCs w:val="28"/>
        </w:rPr>
        <w:t>1.请按四川电力交易中心有限公司关于电力零售市场实施细则和合同参考文本等事项的通知要求进行报价，进行投标。</w:t>
      </w:r>
    </w:p>
    <w:p w14:paraId="6CB0F032">
      <w:pPr>
        <w:spacing w:line="360" w:lineRule="auto"/>
        <w:ind w:firstLine="560" w:firstLineChars="200"/>
        <w:rPr>
          <w:rFonts w:hint="eastAsia" w:ascii="宋体" w:hAnsi="宋体" w:cs="宋体"/>
          <w:sz w:val="28"/>
          <w:szCs w:val="28"/>
        </w:rPr>
      </w:pPr>
      <w:r>
        <w:rPr>
          <w:rFonts w:hint="eastAsia" w:ascii="宋体" w:hAnsi="宋体" w:cs="宋体"/>
          <w:sz w:val="28"/>
          <w:szCs w:val="28"/>
        </w:rPr>
        <w:t>2.答疑截止时间：投标人按附件格式要求进行提疑于</w:t>
      </w:r>
      <w:r>
        <w:rPr>
          <w:rFonts w:hint="eastAsia" w:ascii="宋体" w:hAnsi="宋体" w:cs="宋体"/>
          <w:sz w:val="28"/>
          <w:szCs w:val="28"/>
          <w:u w:val="single"/>
        </w:rPr>
        <w:t>2025年12月10日14点前</w:t>
      </w:r>
      <w:r>
        <w:rPr>
          <w:rFonts w:hint="eastAsia" w:ascii="宋体" w:hAnsi="宋体" w:cs="宋体"/>
          <w:sz w:val="28"/>
          <w:szCs w:val="28"/>
        </w:rPr>
        <w:t>发送至招标人邮箱（maoming@ganten.com.cn），招标人将于</w:t>
      </w:r>
      <w:r>
        <w:rPr>
          <w:rFonts w:hint="eastAsia" w:ascii="宋体" w:hAnsi="宋体" w:cs="宋体"/>
          <w:sz w:val="28"/>
          <w:szCs w:val="28"/>
          <w:u w:val="single"/>
        </w:rPr>
        <w:t>2025年12月10日15时前</w:t>
      </w:r>
      <w:r>
        <w:rPr>
          <w:rFonts w:hint="eastAsia" w:ascii="宋体" w:hAnsi="宋体" w:cs="宋体"/>
          <w:sz w:val="28"/>
          <w:szCs w:val="28"/>
        </w:rPr>
        <w:t xml:space="preserve">统一回复。   </w:t>
      </w:r>
    </w:p>
    <w:p w14:paraId="38F9C569">
      <w:pPr>
        <w:spacing w:line="360" w:lineRule="auto"/>
        <w:ind w:firstLine="560" w:firstLineChars="200"/>
        <w:rPr>
          <w:rFonts w:hint="eastAsia" w:ascii="宋体" w:hAnsi="宋体" w:cs="宋体"/>
          <w:b/>
          <w:bCs/>
          <w:sz w:val="28"/>
          <w:szCs w:val="28"/>
        </w:rPr>
      </w:pPr>
      <w:r>
        <w:rPr>
          <w:rFonts w:hint="eastAsia" w:ascii="宋体" w:hAnsi="宋体" w:cs="宋体"/>
          <w:sz w:val="28"/>
          <w:szCs w:val="28"/>
        </w:rPr>
        <w:t>3.投标方式：</w:t>
      </w:r>
      <w:r>
        <w:rPr>
          <w:rFonts w:hint="eastAsia" w:ascii="宋体" w:hAnsi="宋体" w:cs="宋体"/>
          <w:b/>
          <w:bCs/>
          <w:sz w:val="28"/>
          <w:szCs w:val="28"/>
        </w:rPr>
        <w:t>统一采用密标加章方式</w:t>
      </w:r>
    </w:p>
    <w:p w14:paraId="09382251">
      <w:pPr>
        <w:spacing w:line="360" w:lineRule="auto"/>
        <w:ind w:firstLine="560" w:firstLineChars="200"/>
        <w:rPr>
          <w:rFonts w:hint="eastAsia" w:ascii="宋体" w:hAnsi="宋体" w:cs="宋体"/>
          <w:sz w:val="28"/>
          <w:szCs w:val="28"/>
        </w:rPr>
      </w:pPr>
      <w:r>
        <w:rPr>
          <w:rFonts w:hint="eastAsia" w:ascii="宋体" w:hAnsi="宋体" w:cs="宋体"/>
          <w:sz w:val="28"/>
          <w:szCs w:val="28"/>
        </w:rPr>
        <w:t>4.交标截止时间及地点：所有投标文件应于</w:t>
      </w:r>
      <w:r>
        <w:rPr>
          <w:rFonts w:hint="eastAsia" w:ascii="宋体" w:hAnsi="宋体" w:cs="宋体"/>
          <w:sz w:val="28"/>
          <w:szCs w:val="28"/>
          <w:u w:val="single"/>
        </w:rPr>
        <w:t>2025年 12月11日18点</w:t>
      </w:r>
      <w:r>
        <w:rPr>
          <w:rFonts w:hint="eastAsia" w:ascii="宋体" w:hAnsi="宋体" w:cs="宋体"/>
          <w:sz w:val="28"/>
          <w:szCs w:val="28"/>
        </w:rPr>
        <w:t>前递交到：广东省深圳市南山区方大城T2号楼20层</w:t>
      </w:r>
    </w:p>
    <w:p w14:paraId="357C6387">
      <w:pPr>
        <w:rPr>
          <w:rFonts w:hint="eastAsia" w:ascii="宋体" w:hAnsi="宋体" w:cs="宋体"/>
          <w:sz w:val="28"/>
          <w:szCs w:val="28"/>
        </w:rPr>
      </w:pPr>
      <w:r>
        <w:rPr>
          <w:rFonts w:hint="eastAsia" w:ascii="宋体" w:hAnsi="宋体" w:cs="宋体"/>
          <w:sz w:val="28"/>
          <w:szCs w:val="28"/>
        </w:rPr>
        <w:t>5.本次招标</w:t>
      </w:r>
    </w:p>
    <w:p w14:paraId="5A7AB26C">
      <w:pPr>
        <w:pStyle w:val="3"/>
        <w:tabs>
          <w:tab w:val="left" w:pos="6960"/>
        </w:tabs>
        <w:spacing w:line="360" w:lineRule="auto"/>
        <w:ind w:right="241" w:firstLine="560" w:firstLineChars="200"/>
        <w:rPr>
          <w:rFonts w:hint="eastAsia" w:hAnsi="宋体" w:cs="宋体"/>
          <w:b/>
          <w:bCs/>
          <w:sz w:val="28"/>
          <w:szCs w:val="28"/>
        </w:rPr>
      </w:pPr>
      <w:r>
        <w:rPr>
          <w:rFonts w:hint="eastAsia" w:hAnsi="宋体" w:cs="宋体"/>
          <w:sz w:val="28"/>
          <w:szCs w:val="28"/>
        </w:rPr>
        <w:t>招 标 人：</w:t>
      </w:r>
      <w:r>
        <w:rPr>
          <w:rFonts w:hint="eastAsia" w:hAnsi="宋体" w:cs="宋体"/>
          <w:b/>
          <w:bCs/>
          <w:sz w:val="28"/>
          <w:szCs w:val="28"/>
        </w:rPr>
        <w:t>景田(深圳)食品饮料集团有限公司</w:t>
      </w:r>
    </w:p>
    <w:p w14:paraId="633151A2">
      <w:pPr>
        <w:spacing w:line="360" w:lineRule="auto"/>
        <w:ind w:firstLine="560" w:firstLineChars="200"/>
        <w:rPr>
          <w:rFonts w:hint="eastAsia" w:ascii="宋体" w:hAnsi="宋体" w:cs="宋体"/>
          <w:sz w:val="28"/>
          <w:szCs w:val="28"/>
        </w:rPr>
      </w:pPr>
      <w:r>
        <w:rPr>
          <w:rFonts w:hint="eastAsia" w:ascii="宋体" w:hAnsi="宋体" w:cs="宋体"/>
          <w:sz w:val="28"/>
          <w:szCs w:val="28"/>
        </w:rPr>
        <w:t>地    址：广东省深圳市南山区方大城T2号楼20层</w:t>
      </w:r>
    </w:p>
    <w:p w14:paraId="483362C9">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 xml:space="preserve">联 系 人： 四川省购电招标小组    </w:t>
      </w:r>
    </w:p>
    <w:p w14:paraId="33A859B4">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联系电话：   18682260514     </w:t>
      </w:r>
    </w:p>
    <w:p w14:paraId="4510B352">
      <w:pPr>
        <w:spacing w:line="360" w:lineRule="auto"/>
        <w:ind w:firstLine="560" w:firstLineChars="200"/>
        <w:rPr>
          <w:rFonts w:hint="eastAsia" w:ascii="宋体" w:hAnsi="宋体" w:cs="宋体"/>
          <w:sz w:val="28"/>
          <w:szCs w:val="28"/>
          <w:u w:val="single"/>
        </w:rPr>
      </w:pPr>
      <w:r>
        <w:rPr>
          <w:rFonts w:hint="eastAsia" w:ascii="宋体" w:hAnsi="宋体" w:cs="宋体"/>
          <w:sz w:val="28"/>
          <w:szCs w:val="28"/>
        </w:rPr>
        <w:t xml:space="preserve">电子邮箱： maoming@ganten.com.cn  </w:t>
      </w:r>
    </w:p>
    <w:p w14:paraId="68816F5E">
      <w:pPr>
        <w:spacing w:line="360" w:lineRule="auto"/>
        <w:ind w:firstLine="560" w:firstLineChars="200"/>
        <w:rPr>
          <w:rFonts w:hint="eastAsia" w:ascii="宋体" w:hAnsi="宋体" w:cs="宋体"/>
          <w:sz w:val="28"/>
          <w:szCs w:val="28"/>
        </w:rPr>
      </w:pPr>
      <w:r>
        <w:rPr>
          <w:rFonts w:hint="eastAsia" w:ascii="宋体" w:hAnsi="宋体" w:cs="宋体"/>
          <w:sz w:val="28"/>
          <w:szCs w:val="28"/>
        </w:rPr>
        <w:t>6.招标投诉人联系方式：</w:t>
      </w:r>
    </w:p>
    <w:p w14:paraId="74A8A825">
      <w:pPr>
        <w:spacing w:line="360" w:lineRule="auto"/>
        <w:ind w:firstLine="560" w:firstLineChars="200"/>
        <w:rPr>
          <w:rFonts w:hint="eastAsia" w:ascii="宋体" w:hAnsi="宋体" w:cs="宋体"/>
          <w:sz w:val="28"/>
          <w:szCs w:val="28"/>
        </w:rPr>
      </w:pPr>
      <w:r>
        <w:rPr>
          <w:rFonts w:hint="eastAsia" w:ascii="宋体" w:hAnsi="宋体" w:cs="宋体"/>
          <w:sz w:val="28"/>
          <w:szCs w:val="28"/>
        </w:rPr>
        <w:t>电话：0755 26788887-6020</w:t>
      </w:r>
    </w:p>
    <w:p w14:paraId="17CC4F96">
      <w:pPr>
        <w:ind w:firstLine="560" w:firstLineChars="200"/>
        <w:jc w:val="center"/>
        <w:rPr>
          <w:rFonts w:hint="eastAsia" w:asciiTheme="minorEastAsia" w:hAnsiTheme="minorEastAsia"/>
          <w:sz w:val="28"/>
          <w:szCs w:val="28"/>
        </w:rPr>
      </w:pPr>
      <w:r>
        <w:rPr>
          <w:rFonts w:hint="eastAsia" w:asciiTheme="minorEastAsia" w:hAnsiTheme="minorEastAsia"/>
          <w:sz w:val="28"/>
          <w:szCs w:val="28"/>
        </w:rPr>
        <w:t xml:space="preserve">               </w:t>
      </w:r>
    </w:p>
    <w:p w14:paraId="2207E26B">
      <w:pPr>
        <w:jc w:val="both"/>
        <w:rPr>
          <w:rFonts w:hint="eastAsia" w:asciiTheme="minorEastAsia" w:hAnsiTheme="minorEastAsia"/>
          <w:sz w:val="28"/>
          <w:szCs w:val="28"/>
        </w:rPr>
      </w:pPr>
    </w:p>
    <w:p w14:paraId="3154CAC8">
      <w:pPr>
        <w:ind w:firstLine="560" w:firstLineChars="200"/>
        <w:jc w:val="center"/>
        <w:rPr>
          <w:rFonts w:hint="eastAsia" w:asciiTheme="minorEastAsia" w:hAnsiTheme="minorEastAsia"/>
          <w:sz w:val="28"/>
          <w:szCs w:val="28"/>
        </w:rPr>
      </w:pPr>
    </w:p>
    <w:p w14:paraId="6747D59B">
      <w:pPr>
        <w:ind w:firstLine="560" w:firstLineChars="200"/>
        <w:jc w:val="center"/>
        <w:rPr>
          <w:rFonts w:hint="eastAsia" w:asciiTheme="minorEastAsia" w:hAnsiTheme="minorEastAsia"/>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r>
        <w:rPr>
          <w:rFonts w:hint="eastAsia" w:hAnsi="宋体" w:cs="宋体"/>
          <w:b/>
          <w:bCs/>
          <w:sz w:val="28"/>
          <w:szCs w:val="28"/>
        </w:rPr>
        <w:t>景田(深圳)食品饮料集团有限公司</w:t>
      </w:r>
    </w:p>
    <w:p w14:paraId="49DA978A">
      <w:pPr>
        <w:ind w:firstLine="562" w:firstLineChars="200"/>
        <w:jc w:val="center"/>
        <w:rPr>
          <w:rFonts w:hint="eastAsia" w:asciiTheme="minorEastAsia" w:hAnsiTheme="minorEastAsia"/>
          <w:b/>
          <w:bCs/>
          <w:sz w:val="28"/>
          <w:szCs w:val="28"/>
        </w:rPr>
      </w:pPr>
      <w:r>
        <w:rPr>
          <w:rFonts w:hint="eastAsia" w:asciiTheme="minorEastAsia" w:hAnsiTheme="minorEastAsia"/>
          <w:b/>
          <w:bCs/>
          <w:sz w:val="28"/>
          <w:szCs w:val="28"/>
        </w:rPr>
        <w:t xml:space="preserve">                                  202</w:t>
      </w:r>
      <w:r>
        <w:rPr>
          <w:rFonts w:hint="eastAsia" w:asciiTheme="minorEastAsia" w:hAnsiTheme="minorEastAsia"/>
          <w:b/>
          <w:bCs/>
          <w:sz w:val="28"/>
          <w:szCs w:val="28"/>
          <w:lang w:val="en-US" w:eastAsia="zh-CN"/>
        </w:rPr>
        <w:t>5</w:t>
      </w:r>
      <w:r>
        <w:rPr>
          <w:rFonts w:hint="eastAsia" w:asciiTheme="minorEastAsia" w:hAnsiTheme="minorEastAsia"/>
          <w:b/>
          <w:bCs/>
          <w:sz w:val="28"/>
          <w:szCs w:val="28"/>
        </w:rPr>
        <w:t>年</w:t>
      </w:r>
      <w:r>
        <w:rPr>
          <w:rFonts w:hint="eastAsia" w:asciiTheme="minorEastAsia" w:hAnsiTheme="minorEastAsia"/>
          <w:b/>
          <w:bCs/>
          <w:sz w:val="28"/>
          <w:szCs w:val="28"/>
          <w:lang w:val="en-US" w:eastAsia="zh-CN"/>
        </w:rPr>
        <w:t>12</w:t>
      </w:r>
      <w:r>
        <w:rPr>
          <w:rFonts w:hint="eastAsia" w:asciiTheme="minorEastAsia" w:hAnsiTheme="minorEastAsia"/>
          <w:b/>
          <w:bCs/>
          <w:sz w:val="28"/>
          <w:szCs w:val="28"/>
        </w:rPr>
        <w:t>月</w:t>
      </w:r>
      <w:r>
        <w:rPr>
          <w:rFonts w:hint="eastAsia" w:asciiTheme="minorEastAsia" w:hAnsiTheme="minorEastAsia"/>
          <w:b/>
          <w:bCs/>
          <w:sz w:val="28"/>
          <w:szCs w:val="28"/>
          <w:lang w:val="en-US" w:eastAsia="zh-CN"/>
        </w:rPr>
        <w:t>4</w:t>
      </w:r>
      <w:r>
        <w:rPr>
          <w:rFonts w:hint="eastAsia" w:asciiTheme="minorEastAsia" w:hAnsiTheme="minorEastAsia"/>
          <w:b/>
          <w:bCs/>
          <w:sz w:val="28"/>
          <w:szCs w:val="28"/>
        </w:rPr>
        <w:t>日</w:t>
      </w:r>
    </w:p>
    <w:p w14:paraId="7D1DA200">
      <w:pPr>
        <w:ind w:firstLine="562" w:firstLineChars="200"/>
        <w:jc w:val="center"/>
        <w:rPr>
          <w:rFonts w:hint="eastAsia" w:asciiTheme="minorEastAsia" w:hAnsiTheme="minorEastAsia"/>
          <w:b/>
          <w:bCs/>
          <w:sz w:val="28"/>
          <w:szCs w:val="28"/>
        </w:rPr>
      </w:pPr>
    </w:p>
    <w:p w14:paraId="724C0ED6">
      <w:pPr>
        <w:ind w:firstLine="562" w:firstLineChars="200"/>
        <w:jc w:val="center"/>
        <w:rPr>
          <w:rFonts w:hint="eastAsia" w:asciiTheme="minorEastAsia" w:hAnsiTheme="minorEastAsia"/>
          <w:b/>
          <w:bCs/>
          <w:sz w:val="28"/>
          <w:szCs w:val="28"/>
        </w:rPr>
      </w:pPr>
    </w:p>
    <w:p w14:paraId="3E03E64B">
      <w:pPr>
        <w:ind w:firstLine="562" w:firstLineChars="200"/>
        <w:jc w:val="center"/>
        <w:rPr>
          <w:rFonts w:hint="eastAsia" w:asciiTheme="minorEastAsia" w:hAnsiTheme="minorEastAsia"/>
          <w:b/>
          <w:bCs/>
          <w:sz w:val="28"/>
          <w:szCs w:val="28"/>
        </w:rPr>
      </w:pPr>
    </w:p>
    <w:p w14:paraId="600C1014">
      <w:pPr>
        <w:ind w:firstLine="562" w:firstLineChars="200"/>
        <w:jc w:val="center"/>
        <w:rPr>
          <w:rFonts w:hint="eastAsia" w:asciiTheme="minorEastAsia" w:hAnsiTheme="minorEastAsia"/>
          <w:b/>
          <w:bCs/>
          <w:sz w:val="28"/>
          <w:szCs w:val="28"/>
        </w:rPr>
      </w:pPr>
    </w:p>
    <w:p w14:paraId="060F8EF9">
      <w:pPr>
        <w:rPr>
          <w:rFonts w:hint="eastAsia" w:asciiTheme="minorEastAsia" w:hAnsiTheme="minorEastAsia"/>
          <w:sz w:val="28"/>
          <w:szCs w:val="28"/>
          <w:lang w:eastAsia="zh-CN"/>
        </w:rPr>
      </w:pPr>
    </w:p>
    <w:p w14:paraId="0A6747BA">
      <w:pPr>
        <w:rPr>
          <w:rFonts w:hint="eastAsia" w:asciiTheme="minorEastAsia" w:hAnsiTheme="minorEastAsia"/>
          <w:sz w:val="28"/>
          <w:szCs w:val="28"/>
          <w:lang w:eastAsia="zh-CN"/>
        </w:rPr>
      </w:pPr>
    </w:p>
    <w:p w14:paraId="4F1F95A0">
      <w:pPr>
        <w:rPr>
          <w:rFonts w:hint="eastAsia" w:asciiTheme="minorEastAsia" w:hAnsiTheme="minorEastAsia"/>
          <w:sz w:val="28"/>
          <w:szCs w:val="28"/>
          <w:lang w:eastAsia="zh-CN"/>
        </w:rPr>
      </w:pPr>
    </w:p>
    <w:p w14:paraId="077979BB">
      <w:pPr>
        <w:rPr>
          <w:rFonts w:hint="eastAsia" w:asciiTheme="minorEastAsia" w:hAnsiTheme="minorEastAsia"/>
          <w:sz w:val="28"/>
          <w:szCs w:val="28"/>
          <w:lang w:eastAsia="zh-CN"/>
        </w:rPr>
      </w:pPr>
    </w:p>
    <w:p w14:paraId="746E2ECD">
      <w:pPr>
        <w:rPr>
          <w:rFonts w:hint="eastAsia" w:asciiTheme="minorEastAsia" w:hAnsiTheme="minorEastAsia"/>
          <w:sz w:val="28"/>
          <w:szCs w:val="28"/>
        </w:rPr>
      </w:pPr>
      <w:r>
        <w:rPr>
          <w:rFonts w:hint="eastAsia" w:asciiTheme="minorEastAsia" w:hAnsiTheme="minorEastAsia"/>
          <w:sz w:val="28"/>
          <w:szCs w:val="28"/>
          <w:lang w:eastAsia="zh-CN"/>
        </w:rPr>
        <w:t>2026</w:t>
      </w:r>
      <w:r>
        <w:rPr>
          <w:rFonts w:hint="eastAsia" w:asciiTheme="minorEastAsia" w:hAnsiTheme="minorEastAsia"/>
          <w:sz w:val="28"/>
          <w:szCs w:val="28"/>
        </w:rPr>
        <w:t>年景田</w:t>
      </w:r>
      <w:r>
        <w:rPr>
          <w:rFonts w:hint="eastAsia" w:asciiTheme="minorEastAsia" w:hAnsiTheme="minorEastAsia"/>
          <w:sz w:val="28"/>
          <w:szCs w:val="28"/>
          <w:lang w:val="en-US" w:eastAsia="zh-CN"/>
        </w:rPr>
        <w:t>集团四川省二</w:t>
      </w:r>
      <w:r>
        <w:rPr>
          <w:rFonts w:hint="eastAsia" w:asciiTheme="minorEastAsia" w:hAnsiTheme="minorEastAsia"/>
          <w:sz w:val="28"/>
          <w:szCs w:val="28"/>
        </w:rPr>
        <w:t>家工厂预估用电量如下：</w:t>
      </w:r>
    </w:p>
    <w:p w14:paraId="34223080">
      <w:pPr>
        <w:rPr>
          <w:rFonts w:hint="eastAsia" w:asciiTheme="minorEastAsia" w:hAnsiTheme="minorEastAsia"/>
          <w:sz w:val="28"/>
          <w:szCs w:val="28"/>
          <w:lang w:val="en-US" w:eastAsia="zh-CN"/>
        </w:rPr>
      </w:pPr>
      <w:r>
        <w:rPr>
          <w:rFonts w:hint="eastAsia" w:asciiTheme="minorEastAsia" w:hAnsiTheme="minorEastAsia"/>
          <w:sz w:val="28"/>
          <w:szCs w:val="28"/>
        </w:rPr>
        <w:t>景田（成都）饮料有限公司</w:t>
      </w:r>
      <w:r>
        <w:rPr>
          <w:rFonts w:hint="eastAsia" w:asciiTheme="minorEastAsia" w:hAnsiTheme="minorEastAsia"/>
          <w:sz w:val="28"/>
          <w:szCs w:val="28"/>
          <w:lang w:val="en-US" w:eastAsia="zh-CN"/>
        </w:rPr>
        <w:t xml:space="preserve">  600万度</w:t>
      </w:r>
    </w:p>
    <w:p w14:paraId="32B3BD26">
      <w:pPr>
        <w:rPr>
          <w:rFonts w:hint="default" w:asciiTheme="minorEastAsia" w:hAnsiTheme="minorEastAsia"/>
          <w:sz w:val="28"/>
          <w:szCs w:val="28"/>
          <w:lang w:val="en-US" w:eastAsia="zh-CN"/>
        </w:rPr>
      </w:pPr>
      <w:r>
        <w:rPr>
          <w:rFonts w:hint="default" w:asciiTheme="minorEastAsia" w:hAnsiTheme="minorEastAsia"/>
          <w:sz w:val="28"/>
          <w:szCs w:val="28"/>
          <w:lang w:val="en-US" w:eastAsia="zh-CN"/>
        </w:rPr>
        <w:t>百岁山（成都）饮料有限公司</w:t>
      </w:r>
      <w:r>
        <w:rPr>
          <w:rFonts w:hint="eastAsia" w:asciiTheme="minorEastAsia" w:hAnsiTheme="minorEastAsia"/>
          <w:sz w:val="28"/>
          <w:szCs w:val="28"/>
          <w:lang w:val="en-US" w:eastAsia="zh-CN"/>
        </w:rPr>
        <w:t xml:space="preserve">  700万度</w:t>
      </w:r>
    </w:p>
    <w:p w14:paraId="2D03E368">
      <w:pPr>
        <w:ind w:firstLine="560" w:firstLineChars="200"/>
        <w:rPr>
          <w:rFonts w:hint="eastAsia" w:asciiTheme="minorEastAsia" w:hAnsiTheme="minorEastAsia"/>
          <w:sz w:val="28"/>
          <w:szCs w:val="28"/>
        </w:rPr>
      </w:pPr>
    </w:p>
    <w:p w14:paraId="3D753784">
      <w:pPr>
        <w:ind w:firstLine="560" w:firstLineChars="200"/>
        <w:rPr>
          <w:rFonts w:hint="eastAsia" w:asciiTheme="minorEastAsia" w:hAnsiTheme="minorEastAsia"/>
          <w:sz w:val="28"/>
          <w:szCs w:val="28"/>
        </w:rPr>
      </w:pPr>
    </w:p>
    <w:p w14:paraId="21528C23">
      <w:pPr>
        <w:ind w:firstLine="560" w:firstLineChars="200"/>
        <w:rPr>
          <w:rFonts w:hint="eastAsia" w:asciiTheme="minorEastAsia" w:hAnsiTheme="minorEastAsia"/>
          <w:sz w:val="28"/>
          <w:szCs w:val="28"/>
        </w:rPr>
      </w:pPr>
    </w:p>
    <w:p w14:paraId="2B184F4F">
      <w:pPr>
        <w:ind w:firstLine="560" w:firstLineChars="200"/>
        <w:rPr>
          <w:rFonts w:hint="eastAsia" w:asciiTheme="minorEastAsia" w:hAnsiTheme="minorEastAsia"/>
          <w:sz w:val="28"/>
          <w:szCs w:val="28"/>
        </w:rPr>
      </w:pPr>
    </w:p>
    <w:p w14:paraId="541E93C6">
      <w:pPr>
        <w:ind w:firstLine="560" w:firstLineChars="200"/>
        <w:rPr>
          <w:rFonts w:hint="eastAsia" w:asciiTheme="minorEastAsia" w:hAnsiTheme="minorEastAsia"/>
          <w:sz w:val="28"/>
          <w:szCs w:val="28"/>
        </w:rPr>
      </w:pPr>
    </w:p>
    <w:p w14:paraId="152DCFE1">
      <w:pPr>
        <w:ind w:firstLine="560" w:firstLineChars="200"/>
        <w:rPr>
          <w:rFonts w:hint="eastAsia" w:asciiTheme="minorEastAsia" w:hAnsiTheme="minorEastAsia"/>
          <w:sz w:val="28"/>
          <w:szCs w:val="28"/>
        </w:rPr>
      </w:pPr>
    </w:p>
    <w:p w14:paraId="6CE86319">
      <w:pPr>
        <w:spacing w:line="420" w:lineRule="exact"/>
        <w:rPr>
          <w:rFonts w:hint="eastAsia" w:asciiTheme="minorEastAsia" w:hAnsiTheme="minorEastAsia"/>
          <w:color w:val="FF0000"/>
          <w:sz w:val="24"/>
        </w:rPr>
      </w:pPr>
    </w:p>
    <w:p w14:paraId="0DD63413">
      <w:pPr>
        <w:spacing w:line="420" w:lineRule="exact"/>
        <w:rPr>
          <w:rFonts w:hint="eastAsia" w:asciiTheme="minorEastAsia" w:hAnsiTheme="minorEastAsia"/>
          <w:color w:val="FF0000"/>
          <w:sz w:val="24"/>
        </w:rPr>
      </w:pPr>
    </w:p>
    <w:p w14:paraId="6FDD49AA">
      <w:pPr>
        <w:spacing w:line="420" w:lineRule="exact"/>
        <w:rPr>
          <w:rFonts w:hint="eastAsia" w:asciiTheme="minorEastAsia" w:hAnsiTheme="minorEastAsia"/>
          <w:color w:val="FF0000"/>
          <w:sz w:val="24"/>
        </w:rPr>
      </w:pPr>
    </w:p>
    <w:p w14:paraId="1AA76386">
      <w:pPr>
        <w:spacing w:line="420" w:lineRule="exact"/>
        <w:rPr>
          <w:rFonts w:hint="eastAsia" w:asciiTheme="minorEastAsia" w:hAnsiTheme="minorEastAsia"/>
          <w:color w:val="FF0000"/>
          <w:sz w:val="24"/>
        </w:rPr>
      </w:pPr>
    </w:p>
    <w:p w14:paraId="342FB3DF">
      <w:pPr>
        <w:spacing w:line="420" w:lineRule="exact"/>
        <w:rPr>
          <w:rFonts w:hint="eastAsia" w:asciiTheme="minorEastAsia" w:hAnsiTheme="minorEastAsia"/>
          <w:color w:val="FF0000"/>
          <w:sz w:val="24"/>
        </w:rPr>
      </w:pPr>
    </w:p>
    <w:p w14:paraId="4622F50C">
      <w:pPr>
        <w:spacing w:line="420" w:lineRule="exact"/>
        <w:rPr>
          <w:rFonts w:hint="eastAsia" w:asciiTheme="minorEastAsia" w:hAnsiTheme="minorEastAsia"/>
          <w:color w:val="FF0000"/>
          <w:sz w:val="24"/>
        </w:rPr>
      </w:pPr>
    </w:p>
    <w:p w14:paraId="5940FDAC">
      <w:pPr>
        <w:spacing w:line="420" w:lineRule="exact"/>
        <w:rPr>
          <w:rFonts w:hint="eastAsia" w:asciiTheme="minorEastAsia" w:hAnsiTheme="minorEastAsia"/>
          <w:color w:val="FF0000"/>
          <w:sz w:val="24"/>
        </w:rPr>
      </w:pPr>
    </w:p>
    <w:p w14:paraId="61F8EE40">
      <w:pPr>
        <w:spacing w:line="420" w:lineRule="exact"/>
        <w:rPr>
          <w:rFonts w:hint="eastAsia" w:asciiTheme="minorEastAsia" w:hAnsiTheme="minorEastAsia"/>
          <w:color w:val="FF0000"/>
          <w:sz w:val="24"/>
        </w:rPr>
      </w:pPr>
    </w:p>
    <w:p w14:paraId="5D4F0C06">
      <w:pPr>
        <w:spacing w:line="420" w:lineRule="exact"/>
        <w:rPr>
          <w:rFonts w:hint="eastAsia" w:asciiTheme="minorEastAsia" w:hAnsiTheme="minorEastAsia"/>
          <w:color w:val="FF0000"/>
          <w:sz w:val="24"/>
        </w:rPr>
      </w:pPr>
    </w:p>
    <w:p w14:paraId="27284092">
      <w:pPr>
        <w:spacing w:line="420" w:lineRule="exact"/>
        <w:rPr>
          <w:rFonts w:hint="eastAsia" w:asciiTheme="minorEastAsia" w:hAnsiTheme="minorEastAsia"/>
          <w:color w:val="FF0000"/>
          <w:sz w:val="24"/>
        </w:rPr>
      </w:pPr>
    </w:p>
    <w:p w14:paraId="221F244D">
      <w:pPr>
        <w:spacing w:line="420" w:lineRule="exact"/>
        <w:rPr>
          <w:rFonts w:hint="eastAsia" w:asciiTheme="minorEastAsia" w:hAnsiTheme="minorEastAsia"/>
          <w:color w:val="FF0000"/>
          <w:sz w:val="24"/>
        </w:rPr>
      </w:pPr>
    </w:p>
    <w:p w14:paraId="0C5A0741">
      <w:pPr>
        <w:spacing w:line="420" w:lineRule="exact"/>
        <w:rPr>
          <w:rFonts w:hint="eastAsia" w:asciiTheme="minorEastAsia" w:hAnsiTheme="minorEastAsia"/>
          <w:color w:val="FF0000"/>
          <w:sz w:val="24"/>
        </w:rPr>
      </w:pPr>
    </w:p>
    <w:p w14:paraId="3DA960B0">
      <w:pPr>
        <w:rPr>
          <w:rFonts w:hint="eastAsia" w:asciiTheme="minorEastAsia" w:hAnsiTheme="minorEastAsia"/>
          <w:sz w:val="28"/>
          <w:szCs w:val="28"/>
        </w:rPr>
      </w:pPr>
    </w:p>
    <w:p w14:paraId="7C104DEA">
      <w:pPr>
        <w:rPr>
          <w:rFonts w:hint="eastAsia" w:asciiTheme="minorEastAsia" w:hAnsiTheme="minorEastAsia"/>
          <w:sz w:val="28"/>
          <w:szCs w:val="28"/>
        </w:rPr>
      </w:pPr>
    </w:p>
    <w:p w14:paraId="70E4BB2E">
      <w:pPr>
        <w:spacing w:line="420" w:lineRule="exact"/>
        <w:rPr>
          <w:rFonts w:hint="eastAsia" w:asciiTheme="minorEastAsia" w:hAnsiTheme="minorEastAsia"/>
          <w:color w:val="FF0000"/>
          <w:sz w:val="24"/>
          <w:u w:val="single"/>
        </w:rPr>
      </w:pPr>
    </w:p>
    <w:p w14:paraId="3F043C24">
      <w:pPr>
        <w:spacing w:line="420" w:lineRule="exact"/>
        <w:rPr>
          <w:rFonts w:hint="eastAsia" w:asciiTheme="minorEastAsia" w:hAnsiTheme="minorEastAsia"/>
          <w:color w:val="FF0000"/>
          <w:sz w:val="24"/>
          <w:u w:val="single"/>
        </w:rPr>
      </w:pPr>
    </w:p>
    <w:p w14:paraId="60FDA4E7">
      <w:pPr>
        <w:spacing w:line="420" w:lineRule="exact"/>
        <w:rPr>
          <w:rFonts w:hint="eastAsia" w:asciiTheme="minorEastAsia" w:hAnsiTheme="minorEastAsia"/>
          <w:color w:val="FF0000"/>
          <w:sz w:val="24"/>
          <w:u w:val="single"/>
        </w:rPr>
      </w:pPr>
    </w:p>
    <w:p w14:paraId="6652BFF9">
      <w:pPr>
        <w:spacing w:line="420" w:lineRule="exact"/>
        <w:rPr>
          <w:rFonts w:hint="eastAsia" w:asciiTheme="minorEastAsia" w:hAnsiTheme="minorEastAsia"/>
          <w:color w:val="FF0000"/>
          <w:sz w:val="24"/>
          <w:u w:val="single"/>
        </w:rPr>
      </w:pPr>
    </w:p>
    <w:p w14:paraId="2B5F543D">
      <w:pPr>
        <w:spacing w:line="420" w:lineRule="exact"/>
        <w:rPr>
          <w:rFonts w:hint="eastAsia" w:asciiTheme="minorEastAsia" w:hAnsiTheme="minorEastAsia"/>
          <w:color w:val="FF0000"/>
          <w:sz w:val="24"/>
          <w:u w:val="single"/>
        </w:rPr>
      </w:pPr>
    </w:p>
    <w:p w14:paraId="7FB55077">
      <w:pPr>
        <w:spacing w:line="420" w:lineRule="exact"/>
        <w:rPr>
          <w:rFonts w:hint="eastAsia" w:asciiTheme="minorEastAsia" w:hAnsiTheme="minorEastAsia"/>
          <w:color w:val="FF0000"/>
          <w:sz w:val="24"/>
          <w:u w:val="single"/>
        </w:rPr>
      </w:pPr>
    </w:p>
    <w:p w14:paraId="05FFF456">
      <w:pPr>
        <w:spacing w:line="420" w:lineRule="exact"/>
        <w:rPr>
          <w:rFonts w:hint="eastAsia" w:asciiTheme="minorEastAsia" w:hAnsiTheme="minorEastAsia"/>
          <w:color w:val="FF0000"/>
          <w:sz w:val="24"/>
          <w:u w:val="single"/>
        </w:rPr>
      </w:pPr>
    </w:p>
    <w:p w14:paraId="077F1865">
      <w:pPr>
        <w:spacing w:line="420" w:lineRule="exact"/>
        <w:rPr>
          <w:rFonts w:hint="eastAsia" w:asciiTheme="minorEastAsia" w:hAnsiTheme="minorEastAsia"/>
          <w:color w:val="FF0000"/>
          <w:sz w:val="24"/>
          <w:u w:val="single"/>
        </w:rPr>
      </w:pPr>
    </w:p>
    <w:p w14:paraId="6B73F42C">
      <w:pPr>
        <w:spacing w:line="420" w:lineRule="exact"/>
        <w:rPr>
          <w:rFonts w:hint="eastAsia" w:asciiTheme="minorEastAsia" w:hAnsiTheme="minorEastAsia"/>
          <w:color w:val="FF0000"/>
          <w:sz w:val="24"/>
          <w:u w:val="single"/>
        </w:rPr>
      </w:pPr>
    </w:p>
    <w:p w14:paraId="55338332">
      <w:pPr>
        <w:spacing w:line="420" w:lineRule="exact"/>
        <w:rPr>
          <w:rFonts w:hint="eastAsia" w:asciiTheme="minorEastAsia" w:hAnsiTheme="minorEastAsia"/>
          <w:color w:val="FF0000"/>
          <w:sz w:val="24"/>
          <w:u w:val="single"/>
        </w:rPr>
      </w:pPr>
    </w:p>
    <w:p w14:paraId="7C61A7AE">
      <w:pPr>
        <w:spacing w:line="420" w:lineRule="exact"/>
        <w:rPr>
          <w:rFonts w:hint="eastAsia" w:asciiTheme="minorEastAsia" w:hAnsiTheme="minorEastAsia"/>
          <w:color w:val="FF0000"/>
          <w:sz w:val="24"/>
          <w:u w:val="single"/>
        </w:rPr>
      </w:pPr>
    </w:p>
    <w:p w14:paraId="49532629">
      <w:pPr>
        <w:spacing w:line="420" w:lineRule="exact"/>
        <w:rPr>
          <w:rFonts w:hint="eastAsia" w:asciiTheme="minorEastAsia" w:hAnsiTheme="minorEastAsia"/>
          <w:color w:val="FF0000"/>
          <w:sz w:val="24"/>
          <w:u w:val="single"/>
        </w:rPr>
      </w:pPr>
    </w:p>
    <w:p w14:paraId="20DECB9F">
      <w:pPr>
        <w:spacing w:line="420" w:lineRule="exact"/>
        <w:rPr>
          <w:rFonts w:hint="eastAsia" w:asciiTheme="minorEastAsia" w:hAnsiTheme="minorEastAsia"/>
          <w:color w:val="FF0000"/>
          <w:sz w:val="24"/>
          <w:u w:val="single"/>
        </w:rPr>
      </w:pPr>
    </w:p>
    <w:p w14:paraId="181E0306">
      <w:pPr>
        <w:spacing w:line="420" w:lineRule="exact"/>
        <w:rPr>
          <w:rFonts w:hint="eastAsia" w:asciiTheme="minorEastAsia" w:hAnsiTheme="minorEastAsia"/>
          <w:color w:val="FF0000"/>
          <w:sz w:val="24"/>
          <w:u w:val="single"/>
        </w:rPr>
      </w:pPr>
    </w:p>
    <w:p w14:paraId="31684948">
      <w:pPr>
        <w:pStyle w:val="2"/>
        <w:spacing w:before="41"/>
      </w:pPr>
      <w:r>
        <w:t>附件：</w:t>
      </w:r>
    </w:p>
    <w:p w14:paraId="12089975">
      <w:pPr>
        <w:pStyle w:val="2"/>
        <w:spacing w:before="10"/>
        <w:ind w:left="0"/>
        <w:rPr>
          <w:sz w:val="9"/>
        </w:rPr>
      </w:pPr>
    </w:p>
    <w:tbl>
      <w:tblPr>
        <w:tblW w:w="10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16"/>
        <w:gridCol w:w="2876"/>
        <w:gridCol w:w="3016"/>
        <w:gridCol w:w="2876"/>
      </w:tblGrid>
      <w:tr w14:paraId="6F00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0" w:hRule="atLeast"/>
        </w:trPr>
        <w:tc>
          <w:tcPr>
            <w:tcW w:w="10260" w:type="dxa"/>
            <w:gridSpan w:val="4"/>
            <w:tcBorders>
              <w:top w:val="nil"/>
              <w:left w:val="nil"/>
              <w:bottom w:val="single" w:color="000000" w:sz="4" w:space="0"/>
              <w:right w:val="nil"/>
            </w:tcBorders>
            <w:shd w:val="clear"/>
            <w:vAlign w:val="center"/>
          </w:tcPr>
          <w:p w14:paraId="2DFD788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2026年百岁山（成都）饮料有限公司售电报价明细表</w:t>
            </w:r>
          </w:p>
        </w:tc>
      </w:tr>
      <w:tr w14:paraId="7553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noWrap/>
            <w:vAlign w:val="center"/>
          </w:tcPr>
          <w:p w14:paraId="46C8B5DE">
            <w:pPr>
              <w:jc w:val="center"/>
              <w:rPr>
                <w:rFonts w:hint="eastAsia" w:ascii="宋体" w:hAnsi="宋体" w:eastAsia="宋体" w:cs="宋体"/>
                <w:i w:val="0"/>
                <w:iCs w:val="0"/>
                <w:color w:val="000000"/>
                <w:sz w:val="40"/>
                <w:szCs w:val="40"/>
                <w:u w:val="none"/>
              </w:rPr>
            </w:pPr>
          </w:p>
        </w:tc>
        <w:tc>
          <w:tcPr>
            <w:tcW w:w="0" w:type="auto"/>
            <w:tcBorders>
              <w:top w:val="nil"/>
              <w:left w:val="nil"/>
              <w:bottom w:val="nil"/>
              <w:right w:val="nil"/>
            </w:tcBorders>
            <w:shd w:val="clear"/>
            <w:noWrap/>
            <w:vAlign w:val="center"/>
          </w:tcPr>
          <w:p w14:paraId="2CF0DD83">
            <w:pPr>
              <w:jc w:val="center"/>
              <w:rPr>
                <w:rFonts w:hint="eastAsia" w:ascii="宋体" w:hAnsi="宋体" w:eastAsia="宋体" w:cs="宋体"/>
                <w:i w:val="0"/>
                <w:iCs w:val="0"/>
                <w:color w:val="000000"/>
                <w:sz w:val="40"/>
                <w:szCs w:val="40"/>
                <w:u w:val="none"/>
              </w:rPr>
            </w:pPr>
          </w:p>
        </w:tc>
        <w:tc>
          <w:tcPr>
            <w:tcW w:w="0" w:type="auto"/>
            <w:tcBorders>
              <w:top w:val="nil"/>
              <w:left w:val="nil"/>
              <w:bottom w:val="nil"/>
              <w:right w:val="nil"/>
            </w:tcBorders>
            <w:shd w:val="clear"/>
            <w:noWrap/>
            <w:vAlign w:val="center"/>
          </w:tcPr>
          <w:p w14:paraId="4D09FEAF">
            <w:pPr>
              <w:jc w:val="center"/>
              <w:rPr>
                <w:rFonts w:hint="eastAsia" w:ascii="宋体" w:hAnsi="宋体" w:eastAsia="宋体" w:cs="宋体"/>
                <w:i w:val="0"/>
                <w:iCs w:val="0"/>
                <w:color w:val="000000"/>
                <w:sz w:val="40"/>
                <w:szCs w:val="40"/>
                <w:u w:val="none"/>
              </w:rPr>
            </w:pPr>
          </w:p>
        </w:tc>
        <w:tc>
          <w:tcPr>
            <w:tcW w:w="0" w:type="auto"/>
            <w:tcBorders>
              <w:top w:val="nil"/>
              <w:left w:val="nil"/>
              <w:bottom w:val="nil"/>
              <w:right w:val="nil"/>
            </w:tcBorders>
            <w:shd w:val="clear"/>
            <w:noWrap/>
            <w:vAlign w:val="center"/>
          </w:tcPr>
          <w:p w14:paraId="55FA25FD">
            <w:pPr>
              <w:jc w:val="center"/>
              <w:rPr>
                <w:rFonts w:hint="eastAsia" w:ascii="宋体" w:hAnsi="宋体" w:eastAsia="宋体" w:cs="宋体"/>
                <w:i w:val="0"/>
                <w:iCs w:val="0"/>
                <w:color w:val="000000"/>
                <w:sz w:val="40"/>
                <w:szCs w:val="40"/>
                <w:u w:val="none"/>
              </w:rPr>
            </w:pPr>
          </w:p>
        </w:tc>
      </w:tr>
      <w:tr w14:paraId="0B28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8" w:space="0"/>
              <w:left w:val="single" w:color="000000" w:sz="8" w:space="0"/>
              <w:bottom w:val="single" w:color="000000" w:sz="4" w:space="0"/>
              <w:right w:val="single" w:color="000000" w:sz="4" w:space="0"/>
            </w:tcBorders>
            <w:shd w:val="clear"/>
            <w:noWrap/>
            <w:vAlign w:val="center"/>
          </w:tcPr>
          <w:p w14:paraId="623619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报价单位</w:t>
            </w:r>
          </w:p>
        </w:tc>
        <w:tc>
          <w:tcPr>
            <w:tcW w:w="0" w:type="auto"/>
            <w:gridSpan w:val="3"/>
            <w:tcBorders>
              <w:top w:val="single" w:color="000000" w:sz="8" w:space="0"/>
              <w:left w:val="single" w:color="000000" w:sz="4" w:space="0"/>
              <w:bottom w:val="single" w:color="000000" w:sz="4" w:space="0"/>
              <w:right w:val="single" w:color="000000" w:sz="4" w:space="0"/>
            </w:tcBorders>
            <w:shd w:val="clear"/>
            <w:noWrap/>
            <w:vAlign w:val="center"/>
          </w:tcPr>
          <w:p w14:paraId="44F97BB8">
            <w:pPr>
              <w:jc w:val="center"/>
              <w:rPr>
                <w:rFonts w:hint="eastAsia" w:ascii="宋体" w:hAnsi="宋体" w:eastAsia="宋体" w:cs="宋体"/>
                <w:i w:val="0"/>
                <w:iCs w:val="0"/>
                <w:color w:val="000000"/>
                <w:sz w:val="28"/>
                <w:szCs w:val="28"/>
                <w:u w:val="none"/>
              </w:rPr>
            </w:pPr>
          </w:p>
        </w:tc>
      </w:tr>
      <w:tr w14:paraId="4256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14:paraId="08EB5E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CB278">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5E6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14:paraId="0DB0A551">
            <w:pPr>
              <w:jc w:val="center"/>
              <w:rPr>
                <w:rFonts w:hint="eastAsia" w:ascii="宋体" w:hAnsi="宋体" w:eastAsia="宋体" w:cs="宋体"/>
                <w:i w:val="0"/>
                <w:iCs w:val="0"/>
                <w:color w:val="000000"/>
                <w:sz w:val="28"/>
                <w:szCs w:val="28"/>
                <w:u w:val="none"/>
              </w:rPr>
            </w:pPr>
          </w:p>
        </w:tc>
      </w:tr>
      <w:tr w14:paraId="602D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14:paraId="306FCC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报价有效期</w:t>
            </w:r>
          </w:p>
        </w:tc>
        <w:tc>
          <w:tcPr>
            <w:tcW w:w="0" w:type="auto"/>
            <w:gridSpan w:val="3"/>
            <w:tcBorders>
              <w:top w:val="single" w:color="000000" w:sz="4" w:space="0"/>
              <w:left w:val="single" w:color="000000" w:sz="4" w:space="0"/>
              <w:bottom w:val="single" w:color="000000" w:sz="4" w:space="0"/>
              <w:right w:val="single" w:color="000000" w:sz="8" w:space="0"/>
            </w:tcBorders>
            <w:shd w:val="clear"/>
            <w:noWrap/>
            <w:vAlign w:val="center"/>
          </w:tcPr>
          <w:p w14:paraId="6ED228EA">
            <w:pPr>
              <w:jc w:val="center"/>
              <w:rPr>
                <w:rFonts w:hint="eastAsia" w:ascii="宋体" w:hAnsi="宋体" w:eastAsia="宋体" w:cs="宋体"/>
                <w:i w:val="0"/>
                <w:iCs w:val="0"/>
                <w:color w:val="000000"/>
                <w:sz w:val="28"/>
                <w:szCs w:val="28"/>
                <w:u w:val="none"/>
              </w:rPr>
            </w:pPr>
          </w:p>
        </w:tc>
      </w:tr>
      <w:tr w14:paraId="17BE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14:paraId="585830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水期时段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74F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丰水期（6月-10月）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990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平水期（5月，11月）</w:t>
            </w: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14:paraId="43C360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枯水期（12月-4月）</w:t>
            </w:r>
          </w:p>
        </w:tc>
      </w:tr>
      <w:tr w14:paraId="0273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950" w:type="dxa"/>
            <w:tcBorders>
              <w:top w:val="single" w:color="000000" w:sz="4" w:space="0"/>
              <w:left w:val="single" w:color="000000" w:sz="8" w:space="0"/>
              <w:bottom w:val="single" w:color="000000" w:sz="4" w:space="0"/>
              <w:right w:val="single" w:color="000000" w:sz="4" w:space="0"/>
            </w:tcBorders>
            <w:shd w:val="clear"/>
            <w:vAlign w:val="center"/>
          </w:tcPr>
          <w:p w14:paraId="428300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水电价格   （元/千瓦时）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B3DCC6">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9D929">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14:paraId="3C2D4676">
            <w:pPr>
              <w:jc w:val="center"/>
              <w:rPr>
                <w:rFonts w:hint="eastAsia" w:ascii="宋体" w:hAnsi="宋体" w:eastAsia="宋体" w:cs="宋体"/>
                <w:i w:val="0"/>
                <w:iCs w:val="0"/>
                <w:color w:val="000000"/>
                <w:sz w:val="28"/>
                <w:szCs w:val="28"/>
                <w:u w:val="none"/>
              </w:rPr>
            </w:pPr>
          </w:p>
        </w:tc>
      </w:tr>
      <w:tr w14:paraId="20AB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50" w:type="dxa"/>
            <w:tcBorders>
              <w:top w:val="single" w:color="000000" w:sz="4" w:space="0"/>
              <w:left w:val="single" w:color="000000" w:sz="8" w:space="0"/>
              <w:bottom w:val="single" w:color="000000" w:sz="4" w:space="0"/>
              <w:right w:val="single" w:color="000000" w:sz="4" w:space="0"/>
            </w:tcBorders>
            <w:shd w:val="clear"/>
            <w:vAlign w:val="center"/>
          </w:tcPr>
          <w:p w14:paraId="69F74F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浮动价格   （元/千瓦时）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A7547">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EA55C">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14:paraId="7ADA6A6B">
            <w:pPr>
              <w:jc w:val="center"/>
              <w:rPr>
                <w:rFonts w:hint="eastAsia" w:ascii="宋体" w:hAnsi="宋体" w:eastAsia="宋体" w:cs="宋体"/>
                <w:i w:val="0"/>
                <w:iCs w:val="0"/>
                <w:color w:val="000000"/>
                <w:sz w:val="28"/>
                <w:szCs w:val="28"/>
                <w:u w:val="none"/>
              </w:rPr>
            </w:pPr>
          </w:p>
        </w:tc>
      </w:tr>
      <w:tr w14:paraId="3B38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10" w:hRule="atLeast"/>
        </w:trPr>
        <w:tc>
          <w:tcPr>
            <w:tcW w:w="0" w:type="auto"/>
            <w:tcBorders>
              <w:top w:val="single" w:color="000000" w:sz="4" w:space="0"/>
              <w:left w:val="single" w:color="000000" w:sz="8" w:space="0"/>
              <w:bottom w:val="single" w:color="000000" w:sz="8" w:space="0"/>
              <w:right w:val="single" w:color="000000" w:sz="4" w:space="0"/>
            </w:tcBorders>
            <w:shd w:val="clear"/>
            <w:noWrap/>
            <w:vAlign w:val="center"/>
          </w:tcPr>
          <w:p w14:paraId="1B1D82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说明</w:t>
            </w:r>
          </w:p>
        </w:tc>
        <w:tc>
          <w:tcPr>
            <w:tcW w:w="0" w:type="auto"/>
            <w:gridSpan w:val="3"/>
            <w:tcBorders>
              <w:top w:val="single" w:color="000000" w:sz="4" w:space="0"/>
              <w:left w:val="single" w:color="000000" w:sz="4" w:space="0"/>
              <w:bottom w:val="single" w:color="000000" w:sz="8" w:space="0"/>
              <w:right w:val="single" w:color="000000" w:sz="8" w:space="0"/>
            </w:tcBorders>
            <w:shd w:val="clear"/>
            <w:noWrap/>
            <w:vAlign w:val="center"/>
          </w:tcPr>
          <w:p w14:paraId="1F82A3E3">
            <w:pPr>
              <w:jc w:val="center"/>
              <w:rPr>
                <w:rFonts w:hint="eastAsia" w:ascii="宋体" w:hAnsi="宋体" w:eastAsia="宋体" w:cs="宋体"/>
                <w:i w:val="0"/>
                <w:iCs w:val="0"/>
                <w:color w:val="000000"/>
                <w:sz w:val="28"/>
                <w:szCs w:val="28"/>
                <w:u w:val="none"/>
              </w:rPr>
            </w:pPr>
          </w:p>
        </w:tc>
      </w:tr>
    </w:tbl>
    <w:p w14:paraId="2F74449E">
      <w:pPr>
        <w:spacing w:after="0" w:line="298" w:lineRule="exact"/>
        <w:jc w:val="left"/>
        <w:rPr>
          <w:rFonts w:hint="eastAsia" w:ascii="Noto Sans SC" w:hAnsi="Noto Sans SC" w:eastAsia="Noto Sans SC"/>
          <w:sz w:val="22"/>
        </w:rPr>
        <w:sectPr>
          <w:pgSz w:w="11910" w:h="16840"/>
          <w:pgMar w:top="1220" w:right="1080" w:bottom="280" w:left="1120" w:header="720" w:footer="720" w:gutter="0"/>
          <w:cols w:space="720" w:num="1"/>
        </w:sectPr>
      </w:pPr>
    </w:p>
    <w:p w14:paraId="09AD1EAF">
      <w:pPr>
        <w:spacing w:line="420" w:lineRule="exact"/>
        <w:rPr>
          <w:rFonts w:hint="eastAsia" w:asciiTheme="minorEastAsia" w:hAnsiTheme="minorEastAsia"/>
          <w:color w:val="FF0000"/>
          <w:sz w:val="24"/>
          <w:u w:val="single"/>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Noto Sans SC">
    <w:panose1 w:val="020B0200000000000000"/>
    <w:charset w:val="86"/>
    <w:family w:val="swiss"/>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MDM5MGQwZjg4OGE2NzI4MWNhYjY4YTI0NmM0MzYifQ=="/>
    <w:docVar w:name="KSO_WPS_MARK_KEY" w:val="41be9d7d-3974-48f0-a581-659b3d1ed498"/>
  </w:docVars>
  <w:rsids>
    <w:rsidRoot w:val="6B0C4AEC"/>
    <w:rsid w:val="00027847"/>
    <w:rsid w:val="00060AA3"/>
    <w:rsid w:val="00095041"/>
    <w:rsid w:val="000E1839"/>
    <w:rsid w:val="001626B8"/>
    <w:rsid w:val="00222D41"/>
    <w:rsid w:val="00377CC7"/>
    <w:rsid w:val="00447E0A"/>
    <w:rsid w:val="00481D65"/>
    <w:rsid w:val="005121AC"/>
    <w:rsid w:val="0055560E"/>
    <w:rsid w:val="00580A44"/>
    <w:rsid w:val="005A39BE"/>
    <w:rsid w:val="005B1F4E"/>
    <w:rsid w:val="006B4DE5"/>
    <w:rsid w:val="00740FD7"/>
    <w:rsid w:val="007572B4"/>
    <w:rsid w:val="007D26D3"/>
    <w:rsid w:val="00882F5D"/>
    <w:rsid w:val="008F6AD9"/>
    <w:rsid w:val="009E3A84"/>
    <w:rsid w:val="00AE1FAE"/>
    <w:rsid w:val="00C33D33"/>
    <w:rsid w:val="00C96FE4"/>
    <w:rsid w:val="00CE5034"/>
    <w:rsid w:val="00D37FF3"/>
    <w:rsid w:val="00D417A7"/>
    <w:rsid w:val="00DB7378"/>
    <w:rsid w:val="00E571F0"/>
    <w:rsid w:val="00E661C1"/>
    <w:rsid w:val="00E771BC"/>
    <w:rsid w:val="00EA4C30"/>
    <w:rsid w:val="156E6FFC"/>
    <w:rsid w:val="1641387A"/>
    <w:rsid w:val="2E167674"/>
    <w:rsid w:val="3C88580A"/>
    <w:rsid w:val="4A0723D9"/>
    <w:rsid w:val="55397751"/>
    <w:rsid w:val="559D7794"/>
    <w:rsid w:val="613E5AA8"/>
    <w:rsid w:val="63B755D6"/>
    <w:rsid w:val="6B0C4A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28"/>
    </w:pPr>
    <w:rPr>
      <w:rFonts w:ascii="宋体" w:hAnsi="宋体" w:eastAsia="宋体" w:cs="宋体"/>
      <w:sz w:val="32"/>
      <w:szCs w:val="32"/>
      <w:lang w:val="en-US" w:eastAsia="zh-CN" w:bidi="ar-SA"/>
    </w:rPr>
  </w:style>
  <w:style w:type="paragraph" w:styleId="3">
    <w:name w:val="Plain Text"/>
    <w:basedOn w:val="1"/>
    <w:uiPriority w:val="0"/>
    <w:rPr>
      <w:rFonts w:ascii="宋体" w:hAnsi="Courier New" w:cs="Courier New"/>
      <w:sz w:val="21"/>
      <w:szCs w:val="21"/>
    </w:rPr>
  </w:style>
  <w:style w:type="paragraph" w:styleId="4">
    <w:name w:val="Date"/>
    <w:basedOn w:val="1"/>
    <w:next w:val="1"/>
    <w:link w:val="8"/>
    <w:qFormat/>
    <w:uiPriority w:val="0"/>
    <w:pPr>
      <w:ind w:left="100" w:leftChars="2500"/>
    </w:pPr>
  </w:style>
  <w:style w:type="paragraph" w:styleId="7">
    <w:name w:val="List Paragraph"/>
    <w:basedOn w:val="1"/>
    <w:unhideWhenUsed/>
    <w:qFormat/>
    <w:uiPriority w:val="99"/>
    <w:pPr>
      <w:ind w:firstLine="420" w:firstLineChars="200"/>
    </w:pPr>
  </w:style>
  <w:style w:type="character" w:customStyle="1" w:styleId="8">
    <w:name w:val="日期 字符"/>
    <w:basedOn w:val="6"/>
    <w:link w:val="4"/>
    <w:qFormat/>
    <w:uiPriority w:val="0"/>
    <w:rPr>
      <w:kern w:val="2"/>
      <w:sz w:val="21"/>
      <w:szCs w:val="24"/>
    </w:rPr>
  </w:style>
  <w:style w:type="paragraph" w:customStyle="1" w:styleId="9">
    <w:name w:val="Table Paragraph"/>
    <w:basedOn w:val="1"/>
    <w:qFormat/>
    <w:uiPriority w:val="1"/>
    <w:pPr>
      <w:jc w:val="left"/>
    </w:pPr>
    <w:rPr>
      <w:kern w:val="0"/>
      <w:sz w:val="22"/>
      <w:szCs w:val="22"/>
      <w:lang w:eastAsia="en-US"/>
    </w:rPr>
  </w:style>
  <w:style w:type="table" w:customStyle="1" w:styleId="10">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1027</Words>
  <Characters>1166</Characters>
  <Lines>10</Lines>
  <Paragraphs>2</Paragraphs>
  <TotalTime>3</TotalTime>
  <ScaleCrop>false</ScaleCrop>
  <LinksUpToDate>false</LinksUpToDate>
  <CharactersWithSpaces>1485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2024-11-07T09:04:00Z</dcterms:created>
  <dc:creator>转1圏徊到原地1415951368</dc:creator>
  <cp:lastModifiedBy>Ling _M</cp:lastModifiedBy>
  <cp:lastPrinted>2024-11-09T06:37:00Z</cp:lastPrinted>
  <dcterms:modified xsi:type="dcterms:W3CDTF">2025-12-04T07:52:10Z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B844EC93CE414116AB6706D64B579240_13</vt:lpwstr>
  </property>
  <property fmtid="{D5CDD505-2E9C-101B-9397-08002B2CF9AE}" pid="4" name="KSOTemplateDocerSaveRecord">
    <vt:lpwstr>eyJoZGlkIjoiZWM1ZmFlYTI0MTM0OWJiNjFkODZiNGQ4MmNmYjAxNjgiLCJ1c2VySWQiOiI3MzAyNTEyNTIifQ==</vt:lpwstr>
  </property>
</Properties>
</file>