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5CF4">
      <w:pPr>
        <w:jc w:val="center"/>
        <w:rPr>
          <w:b/>
          <w:bCs/>
          <w:sz w:val="84"/>
          <w:szCs w:val="84"/>
        </w:rPr>
      </w:pPr>
    </w:p>
    <w:p w14:paraId="0685B79D">
      <w:pPr>
        <w:jc w:val="center"/>
        <w:rPr>
          <w:b/>
          <w:bCs/>
          <w:sz w:val="84"/>
          <w:szCs w:val="84"/>
        </w:rPr>
      </w:pPr>
      <w:r>
        <w:rPr>
          <w:rFonts w:hint="eastAsia"/>
          <w:b/>
          <w:bCs/>
          <w:sz w:val="84"/>
          <w:szCs w:val="84"/>
        </w:rPr>
        <w:t>招</w:t>
      </w:r>
    </w:p>
    <w:p w14:paraId="52E1B3A3">
      <w:pPr>
        <w:jc w:val="center"/>
        <w:rPr>
          <w:b/>
          <w:bCs/>
          <w:sz w:val="84"/>
          <w:szCs w:val="84"/>
        </w:rPr>
      </w:pPr>
      <w:r>
        <w:rPr>
          <w:rFonts w:hint="eastAsia"/>
          <w:b/>
          <w:bCs/>
          <w:sz w:val="84"/>
          <w:szCs w:val="84"/>
        </w:rPr>
        <w:t>标</w:t>
      </w:r>
    </w:p>
    <w:p w14:paraId="37B5577F">
      <w:pPr>
        <w:jc w:val="center"/>
        <w:rPr>
          <w:b/>
          <w:bCs/>
          <w:sz w:val="84"/>
          <w:szCs w:val="84"/>
        </w:rPr>
      </w:pPr>
      <w:r>
        <w:rPr>
          <w:rFonts w:hint="eastAsia"/>
          <w:b/>
          <w:bCs/>
          <w:sz w:val="84"/>
          <w:szCs w:val="84"/>
        </w:rPr>
        <w:t>书</w:t>
      </w:r>
    </w:p>
    <w:p w14:paraId="42EA7076">
      <w:pPr>
        <w:jc w:val="center"/>
        <w:rPr>
          <w:b/>
          <w:bCs/>
          <w:sz w:val="84"/>
          <w:szCs w:val="84"/>
        </w:rPr>
      </w:pPr>
    </w:p>
    <w:p w14:paraId="35C05715">
      <w:pPr>
        <w:jc w:val="center"/>
        <w:rPr>
          <w:b/>
          <w:bCs/>
          <w:sz w:val="84"/>
          <w:szCs w:val="84"/>
        </w:rPr>
      </w:pPr>
    </w:p>
    <w:p w14:paraId="6BE56C53">
      <w:pPr>
        <w:jc w:val="center"/>
        <w:rPr>
          <w:b/>
          <w:bCs/>
          <w:sz w:val="84"/>
          <w:szCs w:val="84"/>
        </w:rPr>
      </w:pPr>
    </w:p>
    <w:p w14:paraId="36E94A17">
      <w:pPr>
        <w:ind w:firstLine="1405" w:firstLineChars="500"/>
        <w:rPr>
          <w:b/>
          <w:bCs/>
          <w:sz w:val="28"/>
          <w:szCs w:val="28"/>
        </w:rPr>
      </w:pPr>
      <w:r>
        <w:rPr>
          <w:rFonts w:hint="eastAsia"/>
          <w:b/>
          <w:bCs/>
          <w:sz w:val="28"/>
          <w:szCs w:val="28"/>
        </w:rPr>
        <w:t xml:space="preserve">项目名称：     </w:t>
      </w:r>
      <w:r>
        <w:rPr>
          <w:rFonts w:hint="eastAsia"/>
          <w:b/>
          <w:bCs/>
          <w:sz w:val="28"/>
          <w:szCs w:val="28"/>
          <w:lang w:eastAsia="zh-CN"/>
        </w:rPr>
        <w:t>2026</w:t>
      </w:r>
      <w:r>
        <w:rPr>
          <w:rFonts w:hint="eastAsia"/>
          <w:b/>
          <w:bCs/>
          <w:sz w:val="28"/>
          <w:szCs w:val="28"/>
        </w:rPr>
        <w:t xml:space="preserve">年度福建景田电力交易                           </w:t>
      </w:r>
    </w:p>
    <w:p w14:paraId="3B5ECFC3">
      <w:pPr>
        <w:ind w:left="1677" w:leftChars="665" w:hanging="281" w:hangingChars="100"/>
        <w:rPr>
          <w:b/>
          <w:bCs/>
          <w:sz w:val="28"/>
          <w:szCs w:val="28"/>
        </w:rPr>
      </w:pPr>
      <w:r>
        <w:rPr>
          <w:rFonts w:hint="eastAsia"/>
          <w:b/>
          <w:bCs/>
          <w:sz w:val="28"/>
          <w:szCs w:val="28"/>
        </w:rPr>
        <w:t>招 标 人：景田（福建）食品饮料有限公司</w:t>
      </w:r>
    </w:p>
    <w:p w14:paraId="05874C5F">
      <w:pPr>
        <w:ind w:left="1676" w:leftChars="798" w:firstLine="1124" w:firstLineChars="400"/>
        <w:rPr>
          <w:b/>
          <w:bCs/>
          <w:sz w:val="28"/>
          <w:szCs w:val="28"/>
        </w:rPr>
      </w:pPr>
      <w:r>
        <w:rPr>
          <w:rFonts w:hint="eastAsia"/>
          <w:b/>
          <w:bCs/>
          <w:sz w:val="28"/>
          <w:szCs w:val="28"/>
        </w:rPr>
        <w:t>景田（漳州）食品饮有限公司</w:t>
      </w:r>
    </w:p>
    <w:p w14:paraId="2ECC2B6C">
      <w:pPr>
        <w:ind w:left="1676" w:leftChars="798" w:firstLine="1124" w:firstLineChars="400"/>
        <w:rPr>
          <w:b/>
          <w:bCs/>
          <w:sz w:val="28"/>
          <w:szCs w:val="28"/>
        </w:rPr>
      </w:pPr>
      <w:r>
        <w:rPr>
          <w:rFonts w:hint="eastAsia"/>
          <w:b/>
          <w:bCs/>
          <w:sz w:val="28"/>
          <w:szCs w:val="28"/>
        </w:rPr>
        <w:t>景田（厦门）食品饮料有限公司</w:t>
      </w:r>
    </w:p>
    <w:p w14:paraId="69AAAA9E">
      <w:pPr>
        <w:ind w:firstLine="1405" w:firstLineChars="500"/>
        <w:rPr>
          <w:b/>
          <w:bCs/>
          <w:sz w:val="28"/>
          <w:szCs w:val="28"/>
        </w:rPr>
      </w:pPr>
      <w:r>
        <w:rPr>
          <w:rFonts w:hint="eastAsia"/>
          <w:b/>
          <w:bCs/>
          <w:sz w:val="28"/>
          <w:szCs w:val="28"/>
        </w:rPr>
        <w:t>投 标 人：</w:t>
      </w:r>
      <w:r>
        <w:rPr>
          <w:rFonts w:hint="eastAsia"/>
          <w:b/>
          <w:bCs/>
          <w:color w:val="FF0000"/>
          <w:sz w:val="28"/>
          <w:szCs w:val="28"/>
          <w:u w:val="single"/>
        </w:rPr>
        <w:t xml:space="preserve">                              </w:t>
      </w:r>
      <w:r>
        <w:rPr>
          <w:rFonts w:hint="eastAsia"/>
          <w:b/>
          <w:bCs/>
          <w:sz w:val="28"/>
          <w:szCs w:val="28"/>
        </w:rPr>
        <w:t xml:space="preserve">                                </w:t>
      </w:r>
    </w:p>
    <w:p w14:paraId="53606E2D">
      <w:pPr>
        <w:rPr>
          <w:b/>
          <w:bCs/>
          <w:sz w:val="28"/>
          <w:szCs w:val="28"/>
        </w:rPr>
      </w:pPr>
      <w:r>
        <w:rPr>
          <w:rFonts w:hint="eastAsia"/>
          <w:b/>
          <w:bCs/>
          <w:sz w:val="28"/>
          <w:szCs w:val="28"/>
        </w:rPr>
        <w:t xml:space="preserve">          日    期：</w:t>
      </w:r>
      <w:r>
        <w:rPr>
          <w:rFonts w:hint="eastAsia"/>
          <w:b/>
          <w:bCs/>
          <w:color w:val="FF0000"/>
          <w:sz w:val="28"/>
          <w:szCs w:val="28"/>
          <w:u w:val="single"/>
        </w:rPr>
        <w:t xml:space="preserve">                              </w:t>
      </w:r>
      <w:r>
        <w:rPr>
          <w:rFonts w:hint="eastAsia"/>
          <w:b/>
          <w:bCs/>
          <w:sz w:val="28"/>
          <w:szCs w:val="28"/>
        </w:rPr>
        <w:t xml:space="preserve">                              </w:t>
      </w:r>
    </w:p>
    <w:p w14:paraId="356F9B13">
      <w:pPr>
        <w:rPr>
          <w:sz w:val="84"/>
          <w:szCs w:val="84"/>
        </w:rPr>
      </w:pPr>
    </w:p>
    <w:p w14:paraId="39F016D3">
      <w:pPr>
        <w:rPr>
          <w:sz w:val="84"/>
          <w:szCs w:val="84"/>
        </w:rPr>
      </w:pPr>
    </w:p>
    <w:p w14:paraId="66E910BE">
      <w:pPr>
        <w:rPr>
          <w:sz w:val="84"/>
          <w:szCs w:val="84"/>
        </w:rPr>
      </w:pPr>
    </w:p>
    <w:p w14:paraId="3FD9EC61">
      <w:pPr>
        <w:rPr>
          <w:rFonts w:hint="eastAsia" w:asciiTheme="minorEastAsia" w:hAnsiTheme="minorEastAsia"/>
          <w:b/>
          <w:bCs/>
          <w:sz w:val="28"/>
          <w:szCs w:val="28"/>
        </w:rPr>
      </w:pPr>
    </w:p>
    <w:p w14:paraId="75F50B67">
      <w:pPr>
        <w:rPr>
          <w:rFonts w:hint="eastAsia" w:asciiTheme="minorEastAsia" w:hAnsiTheme="minorEastAsia"/>
          <w:b/>
          <w:bCs/>
          <w:sz w:val="28"/>
          <w:szCs w:val="28"/>
        </w:rPr>
      </w:pPr>
    </w:p>
    <w:p w14:paraId="04B8A086">
      <w:pPr>
        <w:rPr>
          <w:rFonts w:hint="eastAsia" w:asciiTheme="minorEastAsia" w:hAnsiTheme="minorEastAsia"/>
          <w:b/>
          <w:bCs/>
          <w:sz w:val="28"/>
          <w:szCs w:val="28"/>
        </w:rPr>
      </w:pPr>
    </w:p>
    <w:p w14:paraId="5318EE43">
      <w:pPr>
        <w:rPr>
          <w:rFonts w:hint="eastAsia" w:asciiTheme="minorEastAsia" w:hAnsiTheme="minorEastAsia"/>
          <w:b/>
          <w:bCs/>
          <w:sz w:val="28"/>
          <w:szCs w:val="28"/>
        </w:rPr>
      </w:pPr>
    </w:p>
    <w:p w14:paraId="7C79EC56">
      <w:pPr>
        <w:rPr>
          <w:rFonts w:hint="eastAsia" w:asciiTheme="minorEastAsia" w:hAnsiTheme="minorEastAsia"/>
          <w:b/>
          <w:bCs/>
          <w:sz w:val="28"/>
          <w:szCs w:val="28"/>
        </w:rPr>
      </w:pPr>
    </w:p>
    <w:p w14:paraId="41329DD0">
      <w:pPr>
        <w:rPr>
          <w:rFonts w:hint="eastAsia" w:asciiTheme="minorEastAsia" w:hAnsiTheme="minorEastAsia"/>
          <w:b/>
          <w:bCs/>
          <w:sz w:val="28"/>
          <w:szCs w:val="28"/>
        </w:rPr>
      </w:pPr>
    </w:p>
    <w:p w14:paraId="34FBB955">
      <w:pPr>
        <w:rPr>
          <w:rFonts w:hint="eastAsia" w:asciiTheme="minorEastAsia" w:hAnsiTheme="minorEastAsia"/>
          <w:b/>
          <w:bCs/>
          <w:sz w:val="28"/>
          <w:szCs w:val="28"/>
        </w:rPr>
      </w:pPr>
    </w:p>
    <w:p w14:paraId="044DCDFA">
      <w:pPr>
        <w:ind w:firstLine="4216" w:firstLineChars="1500"/>
        <w:rPr>
          <w:rFonts w:hint="eastAsia" w:asciiTheme="minorEastAsia" w:hAnsiTheme="minorEastAsia"/>
          <w:b/>
          <w:bCs/>
          <w:sz w:val="28"/>
          <w:szCs w:val="28"/>
        </w:rPr>
      </w:pPr>
      <w:r>
        <w:rPr>
          <w:rFonts w:hint="eastAsia" w:asciiTheme="minorEastAsia" w:hAnsiTheme="minorEastAsia"/>
          <w:b/>
          <w:bCs/>
          <w:sz w:val="28"/>
          <w:szCs w:val="28"/>
        </w:rPr>
        <w:t>邀 请 函</w:t>
      </w:r>
    </w:p>
    <w:p w14:paraId="7E5269CA">
      <w:pPr>
        <w:jc w:val="center"/>
        <w:rPr>
          <w:rFonts w:hint="eastAsia" w:asciiTheme="minorEastAsia" w:hAnsiTheme="minorEastAsia"/>
          <w:b/>
          <w:bCs/>
          <w:sz w:val="36"/>
          <w:szCs w:val="36"/>
        </w:rPr>
      </w:pPr>
    </w:p>
    <w:p w14:paraId="37E3B1FC">
      <w:pPr>
        <w:rPr>
          <w:rFonts w:hint="eastAsia" w:asciiTheme="minorEastAsia" w:hAnsiTheme="minorEastAsia"/>
          <w:b/>
          <w:bCs/>
          <w:sz w:val="28"/>
          <w:szCs w:val="28"/>
        </w:rPr>
      </w:pPr>
      <w:bookmarkStart w:id="0" w:name="_GoBack"/>
      <w:r>
        <w:rPr>
          <w:rFonts w:hint="eastAsia" w:asciiTheme="minorEastAsia" w:hAnsiTheme="minorEastAsia"/>
          <w:b/>
          <w:bCs/>
          <w:sz w:val="28"/>
          <w:szCs w:val="28"/>
        </w:rPr>
        <w:t>致各售电公司：</w:t>
      </w:r>
    </w:p>
    <w:p w14:paraId="386AF53A">
      <w:pPr>
        <w:rPr>
          <w:rFonts w:hint="eastAsia" w:asciiTheme="minorEastAsia" w:hAnsiTheme="minorEastAsia"/>
          <w:b/>
          <w:bCs/>
          <w:sz w:val="28"/>
          <w:szCs w:val="28"/>
        </w:rPr>
      </w:pPr>
    </w:p>
    <w:p w14:paraId="352FD2EF">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为更好的完成2026年电力采购工作，我司拟对该项目采用公开招标的方式选择合适的合作单位，方案由各售电公司根据我司提供的备选项中自主选择，亦可提供其他合理的投标书。</w:t>
      </w:r>
    </w:p>
    <w:p w14:paraId="2CEB5DA2">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1请按福建电力交易中心有限公司关于电力零售市场实施细则和合同参考文本等事项的通知（闽电交市场〔2025〕77号）要求进行报价，进行投标。</w:t>
      </w:r>
    </w:p>
    <w:p w14:paraId="38C9ABF2">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.答疑截止时间：投标人按附件格式要求进行提疑于</w:t>
      </w:r>
      <w:r>
        <w:rPr>
          <w:rFonts w:hint="eastAsia" w:ascii="宋体" w:hAnsi="宋体" w:cs="宋体"/>
          <w:sz w:val="28"/>
          <w:szCs w:val="28"/>
          <w:u w:val="single"/>
          <w:lang w:val="en-US" w:eastAsia="zh-CN"/>
        </w:rPr>
        <w:t>2025</w:t>
      </w:r>
      <w:r>
        <w:rPr>
          <w:rFonts w:hint="eastAsia" w:ascii="宋体" w:hAnsi="宋体" w:cs="宋体"/>
          <w:sz w:val="28"/>
          <w:szCs w:val="28"/>
          <w:u w:val="single"/>
        </w:rPr>
        <w:t>年</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10</w:t>
      </w:r>
      <w:r>
        <w:rPr>
          <w:rFonts w:hint="eastAsia" w:ascii="宋体" w:hAnsi="宋体" w:cs="宋体"/>
          <w:sz w:val="28"/>
          <w:szCs w:val="28"/>
          <w:u w:val="single"/>
        </w:rPr>
        <w:t>日14点前</w:t>
      </w:r>
      <w:r>
        <w:rPr>
          <w:rFonts w:hint="eastAsia" w:ascii="宋体" w:hAnsi="宋体" w:cs="宋体"/>
          <w:sz w:val="28"/>
          <w:szCs w:val="28"/>
        </w:rPr>
        <w:t>发送至招标人邮箱（maoming@ganten.com.cn），招标人将于</w:t>
      </w:r>
      <w:r>
        <w:rPr>
          <w:rFonts w:hint="eastAsia" w:ascii="宋体" w:hAnsi="宋体" w:cs="宋体"/>
          <w:sz w:val="28"/>
          <w:szCs w:val="28"/>
          <w:u w:val="single"/>
          <w:lang w:val="en-US" w:eastAsia="zh-CN"/>
        </w:rPr>
        <w:t>2025</w:t>
      </w:r>
      <w:r>
        <w:rPr>
          <w:rFonts w:hint="eastAsia" w:ascii="宋体" w:hAnsi="宋体" w:cs="宋体"/>
          <w:sz w:val="28"/>
          <w:szCs w:val="28"/>
          <w:u w:val="single"/>
        </w:rPr>
        <w:t>年</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10</w:t>
      </w:r>
      <w:r>
        <w:rPr>
          <w:rFonts w:hint="eastAsia" w:ascii="宋体" w:hAnsi="宋体" w:cs="宋体"/>
          <w:sz w:val="28"/>
          <w:szCs w:val="28"/>
          <w:u w:val="single"/>
        </w:rPr>
        <w:t>日15时前</w:t>
      </w:r>
      <w:r>
        <w:rPr>
          <w:rFonts w:hint="eastAsia" w:ascii="宋体" w:hAnsi="宋体" w:cs="宋体"/>
          <w:sz w:val="28"/>
          <w:szCs w:val="28"/>
        </w:rPr>
        <w:t xml:space="preserve">统一回复。   </w:t>
      </w:r>
    </w:p>
    <w:p w14:paraId="792FC83B">
      <w:pPr>
        <w:spacing w:line="360" w:lineRule="auto"/>
        <w:ind w:firstLine="560" w:firstLineChars="200"/>
        <w:rPr>
          <w:rFonts w:hint="eastAsia" w:ascii="宋体" w:hAnsi="宋体" w:cs="宋体"/>
          <w:b/>
          <w:bCs/>
          <w:sz w:val="28"/>
          <w:szCs w:val="28"/>
        </w:rPr>
      </w:pPr>
      <w:r>
        <w:rPr>
          <w:rFonts w:hint="eastAsia" w:ascii="宋体" w:hAnsi="宋体" w:cs="宋体"/>
          <w:sz w:val="28"/>
          <w:szCs w:val="28"/>
        </w:rPr>
        <w:t>3.投标方式：</w:t>
      </w:r>
      <w:r>
        <w:rPr>
          <w:rFonts w:hint="eastAsia" w:ascii="宋体" w:hAnsi="宋体" w:cs="宋体"/>
          <w:b/>
          <w:bCs/>
          <w:sz w:val="28"/>
          <w:szCs w:val="28"/>
        </w:rPr>
        <w:t>统一采用密标加章方式</w:t>
      </w:r>
    </w:p>
    <w:p w14:paraId="6C0FA0A0">
      <w:pPr>
        <w:spacing w:line="360" w:lineRule="auto"/>
        <w:ind w:firstLine="560" w:firstLineChars="200"/>
        <w:rPr>
          <w:rFonts w:hint="eastAsia" w:ascii="宋体" w:hAnsi="宋体" w:cs="宋体"/>
          <w:sz w:val="28"/>
          <w:szCs w:val="28"/>
        </w:rPr>
      </w:pPr>
      <w:r>
        <w:rPr>
          <w:rFonts w:hint="eastAsia" w:ascii="宋体" w:hAnsi="宋体" w:cs="宋体"/>
          <w:sz w:val="28"/>
          <w:szCs w:val="28"/>
        </w:rPr>
        <w:t>4.交标截止时间及地点：所有投标文件应于</w:t>
      </w:r>
      <w:r>
        <w:rPr>
          <w:rFonts w:hint="eastAsia" w:ascii="宋体" w:hAnsi="宋体" w:cs="宋体"/>
          <w:sz w:val="28"/>
          <w:szCs w:val="28"/>
          <w:u w:val="single"/>
          <w:lang w:val="en-US" w:eastAsia="zh-CN"/>
        </w:rPr>
        <w:t>2025</w:t>
      </w:r>
      <w:r>
        <w:rPr>
          <w:rFonts w:hint="eastAsia" w:ascii="宋体" w:hAnsi="宋体" w:cs="宋体"/>
          <w:sz w:val="28"/>
          <w:szCs w:val="28"/>
          <w:u w:val="single"/>
        </w:rPr>
        <w:t xml:space="preserve">年 </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11</w:t>
      </w:r>
      <w:r>
        <w:rPr>
          <w:rFonts w:hint="eastAsia" w:ascii="宋体" w:hAnsi="宋体" w:cs="宋体"/>
          <w:sz w:val="28"/>
          <w:szCs w:val="28"/>
          <w:u w:val="single"/>
        </w:rPr>
        <w:t>日18点</w:t>
      </w:r>
      <w:r>
        <w:rPr>
          <w:rFonts w:hint="eastAsia" w:ascii="宋体" w:hAnsi="宋体" w:cs="宋体"/>
          <w:sz w:val="28"/>
          <w:szCs w:val="28"/>
        </w:rPr>
        <w:t>前递交到：广东省深圳市南山区方大城T2号楼20层</w:t>
      </w:r>
    </w:p>
    <w:p w14:paraId="5BAED981">
      <w:pPr>
        <w:rPr>
          <w:rFonts w:hint="eastAsia" w:ascii="宋体" w:hAnsi="宋体" w:cs="宋体"/>
          <w:sz w:val="28"/>
          <w:szCs w:val="28"/>
        </w:rPr>
      </w:pPr>
      <w:r>
        <w:rPr>
          <w:rFonts w:hint="eastAsia" w:ascii="宋体" w:hAnsi="宋体" w:cs="宋体"/>
          <w:sz w:val="28"/>
          <w:szCs w:val="28"/>
        </w:rPr>
        <w:t>5.本次招标</w:t>
      </w:r>
    </w:p>
    <w:p w14:paraId="5B92D9AD">
      <w:pPr>
        <w:pStyle w:val="3"/>
        <w:tabs>
          <w:tab w:val="left" w:pos="6960"/>
        </w:tabs>
        <w:spacing w:line="360" w:lineRule="auto"/>
        <w:ind w:right="241" w:firstLine="560" w:firstLineChars="200"/>
        <w:rPr>
          <w:rFonts w:hint="eastAsia" w:hAnsi="宋体" w:cs="宋体"/>
          <w:b/>
          <w:bCs/>
          <w:sz w:val="28"/>
          <w:szCs w:val="28"/>
        </w:rPr>
      </w:pPr>
      <w:r>
        <w:rPr>
          <w:rFonts w:hint="eastAsia" w:hAnsi="宋体" w:cs="宋体"/>
          <w:sz w:val="28"/>
          <w:szCs w:val="28"/>
        </w:rPr>
        <w:t>招 标 人：</w:t>
      </w:r>
      <w:r>
        <w:rPr>
          <w:rFonts w:hint="eastAsia" w:hAnsi="宋体" w:cs="宋体"/>
          <w:b/>
          <w:bCs/>
          <w:sz w:val="28"/>
          <w:szCs w:val="28"/>
        </w:rPr>
        <w:t>景田(深圳)食品饮料集团有限公司</w:t>
      </w:r>
    </w:p>
    <w:p w14:paraId="6DAA3271">
      <w:pPr>
        <w:spacing w:line="360" w:lineRule="auto"/>
        <w:ind w:firstLine="560" w:firstLineChars="200"/>
        <w:rPr>
          <w:rFonts w:hint="eastAsia" w:ascii="宋体" w:hAnsi="宋体" w:cs="宋体"/>
          <w:sz w:val="28"/>
          <w:szCs w:val="28"/>
        </w:rPr>
      </w:pPr>
      <w:r>
        <w:rPr>
          <w:rFonts w:hint="eastAsia" w:ascii="宋体" w:hAnsi="宋体" w:cs="宋体"/>
          <w:sz w:val="28"/>
          <w:szCs w:val="28"/>
        </w:rPr>
        <w:t>地    址：广东省深圳市南山区方大城T2号楼20层</w:t>
      </w:r>
    </w:p>
    <w:p w14:paraId="2A409EAB">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联 系 人： </w:t>
      </w:r>
      <w:r>
        <w:rPr>
          <w:rFonts w:hint="eastAsia" w:ascii="宋体" w:hAnsi="宋体" w:cs="宋体"/>
          <w:sz w:val="28"/>
          <w:szCs w:val="28"/>
          <w:lang w:val="en-US" w:eastAsia="zh-CN"/>
        </w:rPr>
        <w:t>福建</w:t>
      </w:r>
      <w:r>
        <w:rPr>
          <w:rFonts w:hint="eastAsia" w:ascii="宋体" w:hAnsi="宋体" w:cs="宋体"/>
          <w:sz w:val="28"/>
          <w:szCs w:val="28"/>
        </w:rPr>
        <w:t xml:space="preserve">省购电招标小组    </w:t>
      </w:r>
    </w:p>
    <w:p w14:paraId="165AAD0A">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联系电话：   18682260514     </w:t>
      </w:r>
    </w:p>
    <w:p w14:paraId="54ADE973">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电子邮箱： maoming@ganten.com.cn  </w:t>
      </w:r>
    </w:p>
    <w:p w14:paraId="550AD7EF">
      <w:pPr>
        <w:spacing w:line="360" w:lineRule="auto"/>
        <w:ind w:firstLine="560" w:firstLineChars="200"/>
        <w:rPr>
          <w:rFonts w:hint="eastAsia" w:ascii="宋体" w:hAnsi="宋体" w:cs="宋体"/>
          <w:sz w:val="28"/>
          <w:szCs w:val="28"/>
        </w:rPr>
      </w:pPr>
      <w:r>
        <w:rPr>
          <w:rFonts w:hint="eastAsia" w:ascii="宋体" w:hAnsi="宋体" w:cs="宋体"/>
          <w:sz w:val="28"/>
          <w:szCs w:val="28"/>
        </w:rPr>
        <w:t>6.招标投诉人联系方式：</w:t>
      </w:r>
    </w:p>
    <w:p w14:paraId="1468DA7B">
      <w:pPr>
        <w:spacing w:line="360" w:lineRule="auto"/>
        <w:ind w:firstLine="560" w:firstLineChars="200"/>
        <w:rPr>
          <w:rFonts w:hint="eastAsia" w:ascii="宋体" w:hAnsi="宋体" w:cs="宋体"/>
          <w:sz w:val="28"/>
          <w:szCs w:val="28"/>
        </w:rPr>
      </w:pPr>
      <w:r>
        <w:rPr>
          <w:rFonts w:hint="eastAsia" w:ascii="宋体" w:hAnsi="宋体" w:cs="宋体"/>
          <w:sz w:val="28"/>
          <w:szCs w:val="28"/>
        </w:rPr>
        <w:t>电话：0755 26788887-6020</w:t>
      </w:r>
    </w:p>
    <w:p w14:paraId="058B80C1">
      <w:pPr>
        <w:spacing w:line="360" w:lineRule="auto"/>
        <w:rPr>
          <w:rFonts w:hint="eastAsia" w:ascii="宋体" w:hAnsi="宋体" w:cs="宋体"/>
          <w:sz w:val="28"/>
          <w:szCs w:val="28"/>
        </w:rPr>
      </w:pPr>
    </w:p>
    <w:p w14:paraId="111D1085">
      <w:pPr>
        <w:ind w:firstLine="560" w:firstLineChars="200"/>
        <w:rPr>
          <w:rFonts w:hint="eastAsia" w:asciiTheme="minorEastAsia" w:hAnsiTheme="minorEastAsia"/>
          <w:sz w:val="28"/>
          <w:szCs w:val="28"/>
        </w:rPr>
      </w:pPr>
    </w:p>
    <w:p w14:paraId="17CC4F96">
      <w:pPr>
        <w:ind w:firstLine="560" w:firstLineChars="200"/>
        <w:jc w:val="center"/>
        <w:rPr>
          <w:rFonts w:hint="eastAsia" w:asciiTheme="minorEastAsia" w:hAnsiTheme="minorEastAsia"/>
          <w:sz w:val="28"/>
          <w:szCs w:val="28"/>
        </w:rPr>
      </w:pPr>
      <w:r>
        <w:rPr>
          <w:rFonts w:hint="eastAsia" w:asciiTheme="minorEastAsia" w:hAnsiTheme="minorEastAsia"/>
          <w:sz w:val="28"/>
          <w:szCs w:val="28"/>
        </w:rPr>
        <w:t xml:space="preserve">                                 </w:t>
      </w:r>
    </w:p>
    <w:p w14:paraId="2207E26B">
      <w:pPr>
        <w:jc w:val="both"/>
        <w:rPr>
          <w:rFonts w:hint="eastAsia" w:asciiTheme="minorEastAsia" w:hAnsiTheme="minorEastAsia"/>
          <w:sz w:val="28"/>
          <w:szCs w:val="28"/>
        </w:rPr>
      </w:pPr>
    </w:p>
    <w:p w14:paraId="3154CAC8">
      <w:pPr>
        <w:ind w:firstLine="560" w:firstLineChars="200"/>
        <w:jc w:val="center"/>
        <w:rPr>
          <w:rFonts w:hint="eastAsia" w:asciiTheme="minorEastAsia" w:hAnsiTheme="minorEastAsia"/>
          <w:sz w:val="28"/>
          <w:szCs w:val="28"/>
        </w:rPr>
      </w:pPr>
    </w:p>
    <w:p w14:paraId="6747D59B">
      <w:pPr>
        <w:ind w:firstLine="560" w:firstLineChars="200"/>
        <w:jc w:val="center"/>
        <w:rPr>
          <w:rFonts w:hint="eastAsia"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r>
        <w:rPr>
          <w:rFonts w:hint="eastAsia" w:hAnsi="宋体" w:cs="宋体"/>
          <w:b/>
          <w:bCs/>
          <w:sz w:val="28"/>
          <w:szCs w:val="28"/>
        </w:rPr>
        <w:t>景田(深圳)食品饮料集团有限公司</w:t>
      </w:r>
    </w:p>
    <w:p w14:paraId="49DA978A">
      <w:pPr>
        <w:ind w:firstLine="562" w:firstLineChars="200"/>
        <w:jc w:val="center"/>
        <w:rPr>
          <w:rFonts w:hint="eastAsia" w:asciiTheme="minorEastAsia" w:hAnsiTheme="minorEastAsia"/>
          <w:b/>
          <w:bCs/>
          <w:sz w:val="28"/>
          <w:szCs w:val="28"/>
        </w:rPr>
      </w:pPr>
      <w:r>
        <w:rPr>
          <w:rFonts w:hint="eastAsia" w:asciiTheme="minorEastAsia" w:hAnsiTheme="minorEastAsia"/>
          <w:b/>
          <w:bCs/>
          <w:sz w:val="28"/>
          <w:szCs w:val="28"/>
        </w:rPr>
        <w:t xml:space="preserve">                                  202</w:t>
      </w:r>
      <w:r>
        <w:rPr>
          <w:rFonts w:hint="eastAsia" w:asciiTheme="minorEastAsia" w:hAnsiTheme="minorEastAsia"/>
          <w:b/>
          <w:bCs/>
          <w:sz w:val="28"/>
          <w:szCs w:val="28"/>
          <w:lang w:val="en-US" w:eastAsia="zh-CN"/>
        </w:rPr>
        <w:t>5</w:t>
      </w:r>
      <w:r>
        <w:rPr>
          <w:rFonts w:hint="eastAsia" w:asciiTheme="minorEastAsia" w:hAnsiTheme="minorEastAsia"/>
          <w:b/>
          <w:bCs/>
          <w:sz w:val="28"/>
          <w:szCs w:val="28"/>
        </w:rPr>
        <w:t>年11月</w:t>
      </w:r>
      <w:r>
        <w:rPr>
          <w:rFonts w:hint="eastAsia" w:asciiTheme="minorEastAsia" w:hAnsiTheme="minorEastAsia"/>
          <w:b/>
          <w:bCs/>
          <w:sz w:val="28"/>
          <w:szCs w:val="28"/>
          <w:lang w:val="en-US" w:eastAsia="zh-CN"/>
        </w:rPr>
        <w:t>3</w:t>
      </w:r>
      <w:r>
        <w:rPr>
          <w:rFonts w:hint="eastAsia" w:asciiTheme="minorEastAsia" w:hAnsiTheme="minorEastAsia"/>
          <w:b/>
          <w:bCs/>
          <w:sz w:val="28"/>
          <w:szCs w:val="28"/>
        </w:rPr>
        <w:t>日</w:t>
      </w:r>
    </w:p>
    <w:bookmarkEnd w:id="0"/>
    <w:p w14:paraId="7D1DA200">
      <w:pPr>
        <w:ind w:firstLine="562" w:firstLineChars="200"/>
        <w:jc w:val="center"/>
        <w:rPr>
          <w:rFonts w:hint="eastAsia" w:asciiTheme="minorEastAsia" w:hAnsiTheme="minorEastAsia"/>
          <w:b/>
          <w:bCs/>
          <w:sz w:val="28"/>
          <w:szCs w:val="28"/>
        </w:rPr>
      </w:pPr>
    </w:p>
    <w:p w14:paraId="724C0ED6">
      <w:pPr>
        <w:ind w:firstLine="562" w:firstLineChars="200"/>
        <w:jc w:val="center"/>
        <w:rPr>
          <w:rFonts w:hint="eastAsia" w:asciiTheme="minorEastAsia" w:hAnsiTheme="minorEastAsia"/>
          <w:b/>
          <w:bCs/>
          <w:sz w:val="28"/>
          <w:szCs w:val="28"/>
        </w:rPr>
      </w:pPr>
    </w:p>
    <w:p w14:paraId="3E03E64B">
      <w:pPr>
        <w:ind w:firstLine="562" w:firstLineChars="200"/>
        <w:jc w:val="center"/>
        <w:rPr>
          <w:rFonts w:hint="eastAsia" w:asciiTheme="minorEastAsia" w:hAnsiTheme="minorEastAsia"/>
          <w:b/>
          <w:bCs/>
          <w:sz w:val="28"/>
          <w:szCs w:val="28"/>
        </w:rPr>
      </w:pPr>
    </w:p>
    <w:p w14:paraId="600C1014">
      <w:pPr>
        <w:ind w:firstLine="562" w:firstLineChars="200"/>
        <w:jc w:val="center"/>
        <w:rPr>
          <w:rFonts w:hint="eastAsia" w:asciiTheme="minorEastAsia" w:hAnsiTheme="minorEastAsia"/>
          <w:b/>
          <w:bCs/>
          <w:sz w:val="28"/>
          <w:szCs w:val="28"/>
        </w:rPr>
      </w:pPr>
    </w:p>
    <w:p w14:paraId="746E2ECD">
      <w:pPr>
        <w:rPr>
          <w:rFonts w:hint="eastAsia"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年景田集团福建三家工厂预估用电量如下：</w:t>
      </w:r>
    </w:p>
    <w:p w14:paraId="3E60563A">
      <w:pPr>
        <w:ind w:firstLine="562" w:firstLineChars="200"/>
        <w:jc w:val="left"/>
        <w:rPr>
          <w:rFonts w:hint="eastAsia" w:asciiTheme="minorEastAsia" w:hAnsiTheme="minorEastAsia"/>
          <w:b/>
          <w:bCs/>
          <w:sz w:val="28"/>
          <w:szCs w:val="28"/>
        </w:rPr>
      </w:pPr>
      <w:r>
        <w:rPr>
          <w:rFonts w:hint="eastAsia" w:asciiTheme="minorEastAsia" w:hAnsiTheme="minorEastAsia"/>
          <w:b/>
          <w:bCs/>
          <w:sz w:val="28"/>
          <w:szCs w:val="28"/>
        </w:rPr>
        <w:t>景田（福建）食品饮料有限公司：1096万度</w:t>
      </w:r>
    </w:p>
    <w:p w14:paraId="7418637E">
      <w:pPr>
        <w:ind w:firstLine="562" w:firstLineChars="200"/>
        <w:jc w:val="left"/>
        <w:rPr>
          <w:rFonts w:hint="eastAsia" w:asciiTheme="minorEastAsia" w:hAnsiTheme="minorEastAsia"/>
          <w:b/>
          <w:bCs/>
          <w:sz w:val="28"/>
          <w:szCs w:val="28"/>
        </w:rPr>
      </w:pPr>
      <w:r>
        <w:rPr>
          <w:rFonts w:hint="eastAsia" w:asciiTheme="minorEastAsia" w:hAnsiTheme="minorEastAsia"/>
          <w:b/>
          <w:bCs/>
          <w:sz w:val="28"/>
          <w:szCs w:val="28"/>
        </w:rPr>
        <w:t>景田（漳州）食品饮料有限公司：</w:t>
      </w:r>
      <w:r>
        <w:rPr>
          <w:rFonts w:hint="eastAsia" w:asciiTheme="minorEastAsia" w:hAnsiTheme="minorEastAsia"/>
          <w:b/>
          <w:bCs/>
          <w:sz w:val="28"/>
          <w:szCs w:val="28"/>
          <w:lang w:val="en-US" w:eastAsia="zh-CN"/>
        </w:rPr>
        <w:t>820</w:t>
      </w:r>
      <w:r>
        <w:rPr>
          <w:rFonts w:hint="eastAsia" w:asciiTheme="minorEastAsia" w:hAnsiTheme="minorEastAsia"/>
          <w:b/>
          <w:bCs/>
          <w:sz w:val="28"/>
          <w:szCs w:val="28"/>
        </w:rPr>
        <w:t>万度</w:t>
      </w:r>
    </w:p>
    <w:p w14:paraId="0ABCC103">
      <w:pPr>
        <w:ind w:firstLine="562" w:firstLineChars="200"/>
        <w:jc w:val="left"/>
        <w:rPr>
          <w:rFonts w:hint="eastAsia" w:asciiTheme="minorEastAsia" w:hAnsiTheme="minorEastAsia"/>
          <w:b/>
          <w:bCs/>
          <w:sz w:val="28"/>
          <w:szCs w:val="28"/>
        </w:rPr>
      </w:pPr>
      <w:r>
        <w:rPr>
          <w:rFonts w:hint="eastAsia" w:asciiTheme="minorEastAsia" w:hAnsiTheme="minorEastAsia"/>
          <w:b/>
          <w:bCs/>
          <w:sz w:val="28"/>
          <w:szCs w:val="28"/>
        </w:rPr>
        <w:t>景田（厦门）食品饮料有限公司：92.7万度</w:t>
      </w:r>
    </w:p>
    <w:p w14:paraId="2D03E368">
      <w:pPr>
        <w:ind w:firstLine="560" w:firstLineChars="200"/>
        <w:rPr>
          <w:rFonts w:hint="eastAsia" w:asciiTheme="minorEastAsia" w:hAnsiTheme="minorEastAsia"/>
          <w:sz w:val="28"/>
          <w:szCs w:val="28"/>
        </w:rPr>
      </w:pPr>
    </w:p>
    <w:p w14:paraId="3D753784">
      <w:pPr>
        <w:ind w:firstLine="560" w:firstLineChars="200"/>
        <w:rPr>
          <w:rFonts w:hint="eastAsia" w:asciiTheme="minorEastAsia" w:hAnsiTheme="minorEastAsia"/>
          <w:sz w:val="28"/>
          <w:szCs w:val="28"/>
        </w:rPr>
      </w:pPr>
    </w:p>
    <w:p w14:paraId="21528C23">
      <w:pPr>
        <w:ind w:firstLine="560" w:firstLineChars="200"/>
        <w:rPr>
          <w:rFonts w:hint="eastAsia" w:asciiTheme="minorEastAsia" w:hAnsiTheme="minorEastAsia"/>
          <w:sz w:val="28"/>
          <w:szCs w:val="28"/>
        </w:rPr>
      </w:pPr>
    </w:p>
    <w:p w14:paraId="2B184F4F">
      <w:pPr>
        <w:ind w:firstLine="560" w:firstLineChars="200"/>
        <w:rPr>
          <w:rFonts w:hint="eastAsia" w:asciiTheme="minorEastAsia" w:hAnsiTheme="minorEastAsia"/>
          <w:sz w:val="28"/>
          <w:szCs w:val="28"/>
        </w:rPr>
      </w:pPr>
    </w:p>
    <w:p w14:paraId="541E93C6">
      <w:pPr>
        <w:ind w:firstLine="560" w:firstLineChars="200"/>
        <w:rPr>
          <w:rFonts w:hint="eastAsia" w:asciiTheme="minorEastAsia" w:hAnsiTheme="minorEastAsia"/>
          <w:sz w:val="28"/>
          <w:szCs w:val="28"/>
        </w:rPr>
      </w:pPr>
    </w:p>
    <w:p w14:paraId="152DCFE1">
      <w:pPr>
        <w:ind w:firstLine="560" w:firstLineChars="200"/>
        <w:rPr>
          <w:rFonts w:hint="eastAsia" w:asciiTheme="minorEastAsia" w:hAnsiTheme="minorEastAsia"/>
          <w:sz w:val="28"/>
          <w:szCs w:val="28"/>
        </w:rPr>
      </w:pPr>
    </w:p>
    <w:p w14:paraId="6CE86319">
      <w:pPr>
        <w:spacing w:line="420" w:lineRule="exact"/>
        <w:rPr>
          <w:rFonts w:hint="eastAsia" w:asciiTheme="minorEastAsia" w:hAnsiTheme="minorEastAsia"/>
          <w:color w:val="FF0000"/>
          <w:sz w:val="24"/>
        </w:rPr>
      </w:pPr>
    </w:p>
    <w:p w14:paraId="0DD63413">
      <w:pPr>
        <w:spacing w:line="420" w:lineRule="exact"/>
        <w:rPr>
          <w:rFonts w:hint="eastAsia" w:asciiTheme="minorEastAsia" w:hAnsiTheme="minorEastAsia"/>
          <w:color w:val="FF0000"/>
          <w:sz w:val="24"/>
        </w:rPr>
      </w:pPr>
    </w:p>
    <w:p w14:paraId="6FDD49AA">
      <w:pPr>
        <w:spacing w:line="420" w:lineRule="exact"/>
        <w:rPr>
          <w:rFonts w:hint="eastAsia" w:asciiTheme="minorEastAsia" w:hAnsiTheme="minorEastAsia"/>
          <w:color w:val="FF0000"/>
          <w:sz w:val="24"/>
        </w:rPr>
      </w:pPr>
    </w:p>
    <w:p w14:paraId="1AA76386">
      <w:pPr>
        <w:spacing w:line="420" w:lineRule="exact"/>
        <w:rPr>
          <w:rFonts w:hint="eastAsia" w:asciiTheme="minorEastAsia" w:hAnsiTheme="minorEastAsia"/>
          <w:color w:val="FF0000"/>
          <w:sz w:val="24"/>
        </w:rPr>
      </w:pPr>
    </w:p>
    <w:p w14:paraId="342FB3DF">
      <w:pPr>
        <w:spacing w:line="420" w:lineRule="exact"/>
        <w:rPr>
          <w:rFonts w:hint="eastAsia" w:asciiTheme="minorEastAsia" w:hAnsiTheme="minorEastAsia"/>
          <w:color w:val="FF0000"/>
          <w:sz w:val="24"/>
        </w:rPr>
      </w:pPr>
    </w:p>
    <w:p w14:paraId="4622F50C">
      <w:pPr>
        <w:spacing w:line="420" w:lineRule="exact"/>
        <w:rPr>
          <w:rFonts w:hint="eastAsia" w:asciiTheme="minorEastAsia" w:hAnsiTheme="minorEastAsia"/>
          <w:color w:val="FF0000"/>
          <w:sz w:val="24"/>
        </w:rPr>
      </w:pPr>
    </w:p>
    <w:p w14:paraId="5940FDAC">
      <w:pPr>
        <w:spacing w:line="420" w:lineRule="exact"/>
        <w:rPr>
          <w:rFonts w:hint="eastAsia" w:asciiTheme="minorEastAsia" w:hAnsiTheme="minorEastAsia"/>
          <w:color w:val="FF0000"/>
          <w:sz w:val="24"/>
        </w:rPr>
      </w:pPr>
    </w:p>
    <w:p w14:paraId="61F8EE40">
      <w:pPr>
        <w:spacing w:line="420" w:lineRule="exact"/>
        <w:rPr>
          <w:rFonts w:hint="eastAsia" w:asciiTheme="minorEastAsia" w:hAnsiTheme="minorEastAsia"/>
          <w:color w:val="FF0000"/>
          <w:sz w:val="24"/>
        </w:rPr>
      </w:pPr>
    </w:p>
    <w:p w14:paraId="5D4F0C06">
      <w:pPr>
        <w:spacing w:line="420" w:lineRule="exact"/>
        <w:rPr>
          <w:rFonts w:hint="eastAsia" w:asciiTheme="minorEastAsia" w:hAnsiTheme="minorEastAsia"/>
          <w:color w:val="FF0000"/>
          <w:sz w:val="24"/>
        </w:rPr>
      </w:pPr>
    </w:p>
    <w:p w14:paraId="27284092">
      <w:pPr>
        <w:spacing w:line="420" w:lineRule="exact"/>
        <w:rPr>
          <w:rFonts w:hint="eastAsia" w:asciiTheme="minorEastAsia" w:hAnsiTheme="minorEastAsia"/>
          <w:color w:val="FF0000"/>
          <w:sz w:val="24"/>
        </w:rPr>
      </w:pPr>
    </w:p>
    <w:p w14:paraId="221F244D">
      <w:pPr>
        <w:spacing w:line="420" w:lineRule="exact"/>
        <w:rPr>
          <w:rFonts w:hint="eastAsia" w:asciiTheme="minorEastAsia" w:hAnsiTheme="minorEastAsia"/>
          <w:color w:val="FF0000"/>
          <w:sz w:val="24"/>
        </w:rPr>
      </w:pPr>
    </w:p>
    <w:p w14:paraId="0C5A0741">
      <w:pPr>
        <w:spacing w:line="420" w:lineRule="exact"/>
        <w:rPr>
          <w:rFonts w:hint="eastAsia" w:asciiTheme="minorEastAsia" w:hAnsiTheme="minorEastAsia"/>
          <w:color w:val="FF0000"/>
          <w:sz w:val="24"/>
        </w:rPr>
      </w:pPr>
    </w:p>
    <w:p w14:paraId="3DA960B0">
      <w:pPr>
        <w:rPr>
          <w:rFonts w:hint="eastAsia" w:asciiTheme="minorEastAsia" w:hAnsiTheme="minorEastAsia"/>
          <w:sz w:val="28"/>
          <w:szCs w:val="28"/>
        </w:rPr>
      </w:pPr>
    </w:p>
    <w:p w14:paraId="7C104DEA">
      <w:pPr>
        <w:rPr>
          <w:rFonts w:hint="eastAsia" w:asciiTheme="minorEastAsia" w:hAnsiTheme="minorEastAsia"/>
          <w:sz w:val="28"/>
          <w:szCs w:val="28"/>
        </w:rPr>
      </w:pPr>
    </w:p>
    <w:p w14:paraId="70E4BB2E">
      <w:pPr>
        <w:spacing w:line="420" w:lineRule="exact"/>
        <w:rPr>
          <w:rFonts w:hint="eastAsia" w:asciiTheme="minorEastAsia" w:hAnsiTheme="minorEastAsia"/>
          <w:color w:val="FF0000"/>
          <w:sz w:val="24"/>
          <w:u w:val="single"/>
        </w:rPr>
      </w:pPr>
    </w:p>
    <w:p w14:paraId="3F043C24">
      <w:pPr>
        <w:spacing w:line="420" w:lineRule="exact"/>
        <w:rPr>
          <w:rFonts w:hint="eastAsia" w:asciiTheme="minorEastAsia" w:hAnsiTheme="minorEastAsia"/>
          <w:color w:val="FF0000"/>
          <w:sz w:val="24"/>
          <w:u w:val="single"/>
        </w:rPr>
      </w:pPr>
    </w:p>
    <w:p w14:paraId="60FDA4E7">
      <w:pPr>
        <w:spacing w:line="420" w:lineRule="exact"/>
        <w:rPr>
          <w:rFonts w:hint="eastAsia" w:asciiTheme="minorEastAsia" w:hAnsiTheme="minorEastAsia"/>
          <w:color w:val="FF0000"/>
          <w:sz w:val="24"/>
          <w:u w:val="single"/>
        </w:rPr>
      </w:pPr>
    </w:p>
    <w:p w14:paraId="6652BFF9">
      <w:pPr>
        <w:spacing w:line="420" w:lineRule="exact"/>
        <w:rPr>
          <w:rFonts w:hint="eastAsia" w:asciiTheme="minorEastAsia" w:hAnsiTheme="minorEastAsia"/>
          <w:color w:val="FF0000"/>
          <w:sz w:val="24"/>
          <w:u w:val="single"/>
        </w:rPr>
      </w:pPr>
    </w:p>
    <w:p w14:paraId="2B5F543D">
      <w:pPr>
        <w:spacing w:line="420" w:lineRule="exact"/>
        <w:rPr>
          <w:rFonts w:hint="eastAsia" w:asciiTheme="minorEastAsia" w:hAnsiTheme="minorEastAsia"/>
          <w:color w:val="FF0000"/>
          <w:sz w:val="24"/>
          <w:u w:val="single"/>
        </w:rPr>
      </w:pPr>
    </w:p>
    <w:p w14:paraId="7FB55077">
      <w:pPr>
        <w:spacing w:line="420" w:lineRule="exact"/>
        <w:rPr>
          <w:rFonts w:hint="eastAsia" w:asciiTheme="minorEastAsia" w:hAnsiTheme="minorEastAsia"/>
          <w:color w:val="FF0000"/>
          <w:sz w:val="24"/>
          <w:u w:val="single"/>
        </w:rPr>
      </w:pPr>
    </w:p>
    <w:p w14:paraId="05FFF456">
      <w:pPr>
        <w:spacing w:line="420" w:lineRule="exact"/>
        <w:rPr>
          <w:rFonts w:hint="eastAsia" w:asciiTheme="minorEastAsia" w:hAnsiTheme="minorEastAsia"/>
          <w:color w:val="FF0000"/>
          <w:sz w:val="24"/>
          <w:u w:val="single"/>
        </w:rPr>
      </w:pPr>
    </w:p>
    <w:p w14:paraId="077F1865">
      <w:pPr>
        <w:spacing w:line="420" w:lineRule="exact"/>
        <w:rPr>
          <w:rFonts w:hint="eastAsia" w:asciiTheme="minorEastAsia" w:hAnsiTheme="minorEastAsia"/>
          <w:color w:val="FF0000"/>
          <w:sz w:val="24"/>
          <w:u w:val="single"/>
        </w:rPr>
      </w:pPr>
    </w:p>
    <w:p w14:paraId="6B73F42C">
      <w:pPr>
        <w:spacing w:line="420" w:lineRule="exact"/>
        <w:rPr>
          <w:rFonts w:hint="eastAsia" w:asciiTheme="minorEastAsia" w:hAnsiTheme="minorEastAsia"/>
          <w:color w:val="FF0000"/>
          <w:sz w:val="24"/>
          <w:u w:val="single"/>
        </w:rPr>
      </w:pPr>
    </w:p>
    <w:p w14:paraId="55338332">
      <w:pPr>
        <w:spacing w:line="420" w:lineRule="exact"/>
        <w:rPr>
          <w:rFonts w:hint="eastAsia" w:asciiTheme="minorEastAsia" w:hAnsiTheme="minorEastAsia"/>
          <w:color w:val="FF0000"/>
          <w:sz w:val="24"/>
          <w:u w:val="single"/>
        </w:rPr>
      </w:pPr>
    </w:p>
    <w:p w14:paraId="7C61A7AE">
      <w:pPr>
        <w:spacing w:line="420" w:lineRule="exact"/>
        <w:rPr>
          <w:rFonts w:hint="eastAsia" w:asciiTheme="minorEastAsia" w:hAnsiTheme="minorEastAsia"/>
          <w:color w:val="FF0000"/>
          <w:sz w:val="24"/>
          <w:u w:val="single"/>
        </w:rPr>
      </w:pPr>
    </w:p>
    <w:p w14:paraId="49532629">
      <w:pPr>
        <w:spacing w:line="420" w:lineRule="exact"/>
        <w:rPr>
          <w:rFonts w:hint="eastAsia" w:asciiTheme="minorEastAsia" w:hAnsiTheme="minorEastAsia"/>
          <w:color w:val="FF0000"/>
          <w:sz w:val="24"/>
          <w:u w:val="single"/>
        </w:rPr>
      </w:pPr>
    </w:p>
    <w:p w14:paraId="20DECB9F">
      <w:pPr>
        <w:spacing w:line="420" w:lineRule="exact"/>
        <w:rPr>
          <w:rFonts w:hint="eastAsia" w:asciiTheme="minorEastAsia" w:hAnsiTheme="minorEastAsia"/>
          <w:color w:val="FF0000"/>
          <w:sz w:val="24"/>
          <w:u w:val="single"/>
        </w:rPr>
      </w:pPr>
    </w:p>
    <w:p w14:paraId="181E0306">
      <w:pPr>
        <w:spacing w:line="420" w:lineRule="exact"/>
        <w:rPr>
          <w:rFonts w:hint="eastAsia" w:asciiTheme="minorEastAsia" w:hAnsiTheme="minorEastAsia"/>
          <w:color w:val="FF0000"/>
          <w:sz w:val="24"/>
          <w:u w:val="single"/>
        </w:rPr>
      </w:pPr>
    </w:p>
    <w:p w14:paraId="31684948">
      <w:pPr>
        <w:pStyle w:val="2"/>
        <w:spacing w:before="41"/>
      </w:pPr>
      <w:r>
        <w:t>附件：</w:t>
      </w:r>
    </w:p>
    <w:p w14:paraId="12089975">
      <w:pPr>
        <w:pStyle w:val="2"/>
        <w:spacing w:before="10"/>
        <w:ind w:left="0"/>
        <w:rPr>
          <w:sz w:val="9"/>
        </w:r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5"/>
        <w:gridCol w:w="2953"/>
        <w:gridCol w:w="4686"/>
      </w:tblGrid>
      <w:tr w14:paraId="44C1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424" w:type="dxa"/>
            <w:gridSpan w:val="3"/>
          </w:tcPr>
          <w:p w14:paraId="291EB943">
            <w:pPr>
              <w:pStyle w:val="9"/>
              <w:spacing w:before="119"/>
              <w:ind w:left="2489" w:right="2482"/>
              <w:jc w:val="center"/>
              <w:rPr>
                <w:sz w:val="32"/>
              </w:rPr>
            </w:pPr>
            <w:r>
              <w:rPr>
                <w:sz w:val="32"/>
              </w:rPr>
              <w:t>福建省电力零售套餐参数表</w:t>
            </w:r>
          </w:p>
          <w:p w14:paraId="67CDF1B8">
            <w:pPr>
              <w:pStyle w:val="9"/>
              <w:spacing w:before="31"/>
              <w:ind w:left="2489" w:right="2482"/>
              <w:jc w:val="center"/>
              <w:rPr>
                <w:sz w:val="28"/>
              </w:rPr>
            </w:pPr>
            <w:r>
              <w:rPr>
                <w:sz w:val="28"/>
              </w:rPr>
              <w:t>（常规电能量套餐）</w:t>
            </w:r>
          </w:p>
        </w:tc>
      </w:tr>
      <w:tr w14:paraId="3F24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424" w:type="dxa"/>
            <w:gridSpan w:val="3"/>
          </w:tcPr>
          <w:p w14:paraId="1245C036">
            <w:pPr>
              <w:pStyle w:val="9"/>
              <w:spacing w:line="424" w:lineRule="exact"/>
              <w:ind w:left="0" w:right="95"/>
              <w:jc w:val="right"/>
              <w:rPr>
                <w:b/>
                <w:sz w:val="22"/>
              </w:rPr>
            </w:pPr>
            <w:r>
              <w:rPr>
                <w:rFonts w:hint="eastAsia" w:ascii="Noto Sans SC" w:eastAsia="Noto Sans SC"/>
                <w:b/>
                <w:sz w:val="22"/>
              </w:rPr>
              <w:t>单位：元</w:t>
            </w:r>
            <w:r>
              <w:rPr>
                <w:b/>
                <w:sz w:val="22"/>
              </w:rPr>
              <w:t>/MWh</w:t>
            </w:r>
          </w:p>
        </w:tc>
      </w:tr>
      <w:tr w14:paraId="4B9D9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785" w:type="dxa"/>
          </w:tcPr>
          <w:p w14:paraId="78878ED7">
            <w:pPr>
              <w:pStyle w:val="9"/>
              <w:spacing w:line="424" w:lineRule="exact"/>
              <w:ind w:left="212" w:right="203"/>
              <w:jc w:val="center"/>
              <w:rPr>
                <w:rFonts w:hint="eastAsia" w:ascii="Noto Sans SC" w:eastAsia="Noto Sans SC"/>
                <w:b/>
                <w:sz w:val="22"/>
              </w:rPr>
            </w:pPr>
            <w:r>
              <w:rPr>
                <w:rFonts w:hint="eastAsia" w:ascii="Noto Sans SC" w:eastAsia="Noto Sans SC"/>
                <w:b/>
                <w:sz w:val="22"/>
              </w:rPr>
              <w:t>交易月份</w:t>
            </w:r>
          </w:p>
        </w:tc>
        <w:tc>
          <w:tcPr>
            <w:tcW w:w="7639" w:type="dxa"/>
            <w:gridSpan w:val="2"/>
          </w:tcPr>
          <w:p w14:paraId="5D89AB3F">
            <w:pPr>
              <w:pStyle w:val="9"/>
              <w:spacing w:before="81"/>
              <w:ind w:left="108"/>
              <w:rPr>
                <w:sz w:val="22"/>
              </w:rPr>
            </w:pPr>
            <w:r>
              <w:rPr>
                <w:sz w:val="22"/>
              </w:rPr>
              <w:t>××××年××月</w:t>
            </w:r>
          </w:p>
        </w:tc>
      </w:tr>
      <w:tr w14:paraId="6A9A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restart"/>
          </w:tcPr>
          <w:p w14:paraId="6EF58DC0">
            <w:pPr>
              <w:pStyle w:val="9"/>
              <w:spacing w:before="6"/>
              <w:ind w:left="0"/>
              <w:rPr>
                <w:sz w:val="26"/>
              </w:rPr>
            </w:pPr>
          </w:p>
          <w:p w14:paraId="019E8448">
            <w:pPr>
              <w:pStyle w:val="9"/>
              <w:spacing w:before="1" w:line="379" w:lineRule="exact"/>
              <w:ind w:left="450"/>
              <w:rPr>
                <w:rFonts w:hint="eastAsia" w:ascii="Noto Sans SC" w:eastAsia="Noto Sans SC"/>
                <w:b/>
                <w:sz w:val="22"/>
              </w:rPr>
            </w:pPr>
            <w:r>
              <w:rPr>
                <w:rFonts w:hint="eastAsia" w:ascii="Noto Sans SC" w:eastAsia="Noto Sans SC"/>
                <w:b/>
                <w:spacing w:val="-1"/>
                <w:sz w:val="22"/>
              </w:rPr>
              <w:t>电力用户</w:t>
            </w:r>
          </w:p>
          <w:p w14:paraId="6AACFF05">
            <w:pPr>
              <w:pStyle w:val="9"/>
              <w:spacing w:line="379" w:lineRule="exact"/>
              <w:ind w:left="450"/>
              <w:rPr>
                <w:rFonts w:hint="eastAsia" w:ascii="Noto Sans SC" w:eastAsia="Noto Sans SC"/>
                <w:b/>
                <w:sz w:val="22"/>
              </w:rPr>
            </w:pPr>
            <w:r>
              <w:rPr>
                <w:rFonts w:hint="eastAsia" w:ascii="Noto Sans SC" w:eastAsia="Noto Sans SC"/>
                <w:b/>
                <w:spacing w:val="-1"/>
                <w:sz w:val="22"/>
              </w:rPr>
              <w:t>（甲方</w:t>
            </w:r>
            <w:r>
              <w:rPr>
                <w:rFonts w:hint="eastAsia" w:ascii="Noto Sans SC" w:eastAsia="Noto Sans SC"/>
                <w:b/>
                <w:sz w:val="22"/>
              </w:rPr>
              <w:t>）</w:t>
            </w:r>
          </w:p>
        </w:tc>
        <w:tc>
          <w:tcPr>
            <w:tcW w:w="2953" w:type="dxa"/>
          </w:tcPr>
          <w:p w14:paraId="3E01331B">
            <w:pPr>
              <w:pStyle w:val="9"/>
              <w:spacing w:before="40"/>
              <w:ind w:left="108"/>
              <w:rPr>
                <w:sz w:val="22"/>
              </w:rPr>
            </w:pPr>
            <w:r>
              <w:rPr>
                <w:sz w:val="22"/>
              </w:rPr>
              <w:t>公司名称：</w:t>
            </w:r>
          </w:p>
        </w:tc>
        <w:tc>
          <w:tcPr>
            <w:tcW w:w="4686" w:type="dxa"/>
          </w:tcPr>
          <w:p w14:paraId="296CBF09">
            <w:pPr>
              <w:pStyle w:val="9"/>
              <w:spacing w:before="40"/>
              <w:ind w:right="443"/>
              <w:jc w:val="center"/>
              <w:rPr>
                <w:sz w:val="22"/>
              </w:rPr>
            </w:pPr>
            <w:r>
              <w:rPr>
                <w:sz w:val="22"/>
                <w:u w:val="single"/>
              </w:rPr>
              <w:t>以福建电力零售交易平台登记信息为准</w:t>
            </w:r>
          </w:p>
        </w:tc>
      </w:tr>
      <w:tr w14:paraId="572F0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continue"/>
            <w:tcBorders>
              <w:top w:val="nil"/>
            </w:tcBorders>
          </w:tcPr>
          <w:p w14:paraId="03DCA149">
            <w:pPr>
              <w:rPr>
                <w:sz w:val="2"/>
                <w:szCs w:val="2"/>
              </w:rPr>
            </w:pPr>
          </w:p>
        </w:tc>
        <w:tc>
          <w:tcPr>
            <w:tcW w:w="2953" w:type="dxa"/>
          </w:tcPr>
          <w:p w14:paraId="6195089B">
            <w:pPr>
              <w:pStyle w:val="9"/>
              <w:spacing w:before="40"/>
              <w:ind w:left="108"/>
              <w:rPr>
                <w:sz w:val="22"/>
              </w:rPr>
            </w:pPr>
            <w:r>
              <w:rPr>
                <w:sz w:val="22"/>
              </w:rPr>
              <w:t>统一社会信用代码：</w:t>
            </w:r>
          </w:p>
        </w:tc>
        <w:tc>
          <w:tcPr>
            <w:tcW w:w="4686" w:type="dxa"/>
          </w:tcPr>
          <w:p w14:paraId="4F5508CA">
            <w:pPr>
              <w:pStyle w:val="9"/>
              <w:spacing w:before="40"/>
              <w:ind w:right="443"/>
              <w:jc w:val="center"/>
              <w:rPr>
                <w:sz w:val="22"/>
              </w:rPr>
            </w:pPr>
            <w:r>
              <w:rPr>
                <w:sz w:val="22"/>
                <w:u w:val="single"/>
              </w:rPr>
              <w:t>以福建电力零售交易平台登记信息为准</w:t>
            </w:r>
          </w:p>
        </w:tc>
      </w:tr>
      <w:tr w14:paraId="55B38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continue"/>
            <w:tcBorders>
              <w:top w:val="nil"/>
            </w:tcBorders>
          </w:tcPr>
          <w:p w14:paraId="0C354127">
            <w:pPr>
              <w:rPr>
                <w:sz w:val="2"/>
                <w:szCs w:val="2"/>
              </w:rPr>
            </w:pPr>
          </w:p>
        </w:tc>
        <w:tc>
          <w:tcPr>
            <w:tcW w:w="2953" w:type="dxa"/>
          </w:tcPr>
          <w:p w14:paraId="242B1733">
            <w:pPr>
              <w:pStyle w:val="9"/>
              <w:spacing w:before="39"/>
              <w:ind w:left="108"/>
              <w:rPr>
                <w:sz w:val="22"/>
              </w:rPr>
            </w:pPr>
            <w:r>
              <w:rPr>
                <w:sz w:val="22"/>
              </w:rPr>
              <w:t>甲方联系人：</w:t>
            </w:r>
          </w:p>
        </w:tc>
        <w:tc>
          <w:tcPr>
            <w:tcW w:w="4686" w:type="dxa"/>
          </w:tcPr>
          <w:p w14:paraId="2C62F9CC">
            <w:pPr>
              <w:pStyle w:val="9"/>
              <w:spacing w:before="39"/>
              <w:ind w:right="443"/>
              <w:jc w:val="center"/>
              <w:rPr>
                <w:sz w:val="22"/>
              </w:rPr>
            </w:pPr>
            <w:r>
              <w:rPr>
                <w:sz w:val="22"/>
                <w:u w:val="single"/>
              </w:rPr>
              <w:t>以福建电力零售交易平台登记信息为准</w:t>
            </w:r>
          </w:p>
        </w:tc>
      </w:tr>
      <w:tr w14:paraId="24EE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continue"/>
            <w:tcBorders>
              <w:top w:val="nil"/>
            </w:tcBorders>
          </w:tcPr>
          <w:p w14:paraId="54A72524">
            <w:pPr>
              <w:rPr>
                <w:sz w:val="2"/>
                <w:szCs w:val="2"/>
              </w:rPr>
            </w:pPr>
          </w:p>
        </w:tc>
        <w:tc>
          <w:tcPr>
            <w:tcW w:w="2953" w:type="dxa"/>
          </w:tcPr>
          <w:p w14:paraId="7A010E82">
            <w:pPr>
              <w:pStyle w:val="9"/>
              <w:spacing w:before="39"/>
              <w:ind w:left="108"/>
              <w:rPr>
                <w:sz w:val="22"/>
              </w:rPr>
            </w:pPr>
            <w:r>
              <w:rPr>
                <w:sz w:val="22"/>
              </w:rPr>
              <w:t>联系电话：</w:t>
            </w:r>
          </w:p>
        </w:tc>
        <w:tc>
          <w:tcPr>
            <w:tcW w:w="4686" w:type="dxa"/>
          </w:tcPr>
          <w:p w14:paraId="0F7E7BE0">
            <w:pPr>
              <w:pStyle w:val="9"/>
              <w:spacing w:before="39"/>
              <w:ind w:right="443"/>
              <w:jc w:val="center"/>
              <w:rPr>
                <w:sz w:val="22"/>
              </w:rPr>
            </w:pPr>
            <w:r>
              <w:rPr>
                <w:sz w:val="22"/>
                <w:u w:val="single"/>
              </w:rPr>
              <w:t>以福建电力零售交易平台登记信息为准</w:t>
            </w:r>
          </w:p>
        </w:tc>
      </w:tr>
      <w:tr w14:paraId="0F116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restart"/>
          </w:tcPr>
          <w:p w14:paraId="7E33DCF9">
            <w:pPr>
              <w:pStyle w:val="9"/>
              <w:spacing w:before="7"/>
              <w:ind w:left="0"/>
              <w:rPr>
                <w:sz w:val="26"/>
              </w:rPr>
            </w:pPr>
          </w:p>
          <w:p w14:paraId="084C50B5">
            <w:pPr>
              <w:pStyle w:val="9"/>
              <w:spacing w:line="379" w:lineRule="exact"/>
              <w:ind w:left="450"/>
              <w:rPr>
                <w:rFonts w:hint="eastAsia" w:ascii="Noto Sans SC" w:eastAsia="Noto Sans SC"/>
                <w:b/>
                <w:sz w:val="22"/>
              </w:rPr>
            </w:pPr>
            <w:r>
              <w:rPr>
                <w:rFonts w:hint="eastAsia" w:ascii="Noto Sans SC" w:eastAsia="Noto Sans SC"/>
                <w:b/>
                <w:spacing w:val="-1"/>
                <w:sz w:val="22"/>
              </w:rPr>
              <w:t>售电公司</w:t>
            </w:r>
          </w:p>
          <w:p w14:paraId="27D200BE">
            <w:pPr>
              <w:pStyle w:val="9"/>
              <w:spacing w:line="379" w:lineRule="exact"/>
              <w:ind w:left="450"/>
              <w:rPr>
                <w:rFonts w:hint="eastAsia" w:ascii="Noto Sans SC" w:eastAsia="Noto Sans SC"/>
                <w:b/>
                <w:sz w:val="22"/>
              </w:rPr>
            </w:pPr>
            <w:r>
              <w:rPr>
                <w:rFonts w:hint="eastAsia" w:ascii="Noto Sans SC" w:eastAsia="Noto Sans SC"/>
                <w:b/>
                <w:spacing w:val="-1"/>
                <w:sz w:val="22"/>
              </w:rPr>
              <w:t>（乙方</w:t>
            </w:r>
            <w:r>
              <w:rPr>
                <w:rFonts w:hint="eastAsia" w:ascii="Noto Sans SC" w:eastAsia="Noto Sans SC"/>
                <w:b/>
                <w:sz w:val="22"/>
              </w:rPr>
              <w:t>）</w:t>
            </w:r>
          </w:p>
        </w:tc>
        <w:tc>
          <w:tcPr>
            <w:tcW w:w="2953" w:type="dxa"/>
          </w:tcPr>
          <w:p w14:paraId="783D498C">
            <w:pPr>
              <w:pStyle w:val="9"/>
              <w:spacing w:before="41"/>
              <w:ind w:left="108"/>
              <w:rPr>
                <w:sz w:val="22"/>
              </w:rPr>
            </w:pPr>
            <w:r>
              <w:rPr>
                <w:sz w:val="22"/>
              </w:rPr>
              <w:t>公司名称：</w:t>
            </w:r>
          </w:p>
        </w:tc>
        <w:tc>
          <w:tcPr>
            <w:tcW w:w="4686" w:type="dxa"/>
          </w:tcPr>
          <w:p w14:paraId="35C23E8D">
            <w:pPr>
              <w:pStyle w:val="9"/>
              <w:spacing w:before="41"/>
              <w:ind w:right="443"/>
              <w:jc w:val="center"/>
              <w:rPr>
                <w:sz w:val="22"/>
              </w:rPr>
            </w:pPr>
            <w:r>
              <w:rPr>
                <w:sz w:val="22"/>
                <w:u w:val="single"/>
              </w:rPr>
              <w:t>以福建电力交易平台登记信息为准</w:t>
            </w:r>
          </w:p>
        </w:tc>
      </w:tr>
      <w:tr w14:paraId="122D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continue"/>
            <w:tcBorders>
              <w:top w:val="nil"/>
            </w:tcBorders>
          </w:tcPr>
          <w:p w14:paraId="36BF65DC">
            <w:pPr>
              <w:rPr>
                <w:sz w:val="2"/>
                <w:szCs w:val="2"/>
              </w:rPr>
            </w:pPr>
          </w:p>
        </w:tc>
        <w:tc>
          <w:tcPr>
            <w:tcW w:w="2953" w:type="dxa"/>
          </w:tcPr>
          <w:p w14:paraId="73EFEF9C">
            <w:pPr>
              <w:pStyle w:val="9"/>
              <w:spacing w:before="40"/>
              <w:ind w:left="108"/>
              <w:rPr>
                <w:sz w:val="22"/>
              </w:rPr>
            </w:pPr>
            <w:r>
              <w:rPr>
                <w:sz w:val="22"/>
              </w:rPr>
              <w:t>统一社会信用代码：</w:t>
            </w:r>
          </w:p>
        </w:tc>
        <w:tc>
          <w:tcPr>
            <w:tcW w:w="4686" w:type="dxa"/>
          </w:tcPr>
          <w:p w14:paraId="07E4BD8C">
            <w:pPr>
              <w:pStyle w:val="9"/>
              <w:spacing w:before="40"/>
              <w:ind w:right="443"/>
              <w:jc w:val="center"/>
              <w:rPr>
                <w:sz w:val="22"/>
              </w:rPr>
            </w:pPr>
            <w:r>
              <w:rPr>
                <w:sz w:val="22"/>
                <w:u w:val="single"/>
              </w:rPr>
              <w:t>以福建电力交易平台登记信息为准</w:t>
            </w:r>
          </w:p>
        </w:tc>
      </w:tr>
      <w:tr w14:paraId="3A483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continue"/>
            <w:tcBorders>
              <w:top w:val="nil"/>
            </w:tcBorders>
          </w:tcPr>
          <w:p w14:paraId="35B8066A">
            <w:pPr>
              <w:rPr>
                <w:sz w:val="2"/>
                <w:szCs w:val="2"/>
              </w:rPr>
            </w:pPr>
          </w:p>
        </w:tc>
        <w:tc>
          <w:tcPr>
            <w:tcW w:w="2953" w:type="dxa"/>
          </w:tcPr>
          <w:p w14:paraId="16710169">
            <w:pPr>
              <w:pStyle w:val="9"/>
              <w:spacing w:before="40"/>
              <w:ind w:left="108"/>
              <w:rPr>
                <w:sz w:val="22"/>
              </w:rPr>
            </w:pPr>
            <w:r>
              <w:rPr>
                <w:sz w:val="22"/>
              </w:rPr>
              <w:t>乙方联系人：</w:t>
            </w:r>
          </w:p>
        </w:tc>
        <w:tc>
          <w:tcPr>
            <w:tcW w:w="4686" w:type="dxa"/>
          </w:tcPr>
          <w:p w14:paraId="43E41F2B">
            <w:pPr>
              <w:pStyle w:val="9"/>
              <w:spacing w:before="40"/>
              <w:ind w:right="443"/>
              <w:jc w:val="center"/>
              <w:rPr>
                <w:sz w:val="22"/>
              </w:rPr>
            </w:pPr>
            <w:r>
              <w:rPr>
                <w:sz w:val="22"/>
                <w:u w:val="single"/>
              </w:rPr>
              <w:t>以福建电力交易平台登记信息为准</w:t>
            </w:r>
          </w:p>
        </w:tc>
      </w:tr>
      <w:tr w14:paraId="159E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5" w:type="dxa"/>
            <w:vMerge w:val="continue"/>
            <w:tcBorders>
              <w:top w:val="nil"/>
            </w:tcBorders>
          </w:tcPr>
          <w:p w14:paraId="6344A8A8">
            <w:pPr>
              <w:rPr>
                <w:sz w:val="2"/>
                <w:szCs w:val="2"/>
              </w:rPr>
            </w:pPr>
          </w:p>
        </w:tc>
        <w:tc>
          <w:tcPr>
            <w:tcW w:w="2953" w:type="dxa"/>
          </w:tcPr>
          <w:p w14:paraId="735626EE">
            <w:pPr>
              <w:pStyle w:val="9"/>
              <w:spacing w:before="39"/>
              <w:ind w:left="108"/>
              <w:rPr>
                <w:sz w:val="22"/>
              </w:rPr>
            </w:pPr>
            <w:r>
              <w:rPr>
                <w:sz w:val="22"/>
              </w:rPr>
              <w:t>联系电话：</w:t>
            </w:r>
          </w:p>
        </w:tc>
        <w:tc>
          <w:tcPr>
            <w:tcW w:w="4686" w:type="dxa"/>
          </w:tcPr>
          <w:p w14:paraId="329C66FB">
            <w:pPr>
              <w:pStyle w:val="9"/>
              <w:spacing w:before="39"/>
              <w:ind w:right="443"/>
              <w:jc w:val="center"/>
              <w:rPr>
                <w:sz w:val="22"/>
              </w:rPr>
            </w:pPr>
            <w:r>
              <w:rPr>
                <w:sz w:val="22"/>
                <w:u w:val="single"/>
              </w:rPr>
              <w:t>以福建电力交易平台登记信息为准</w:t>
            </w:r>
          </w:p>
        </w:tc>
      </w:tr>
      <w:tr w14:paraId="70B7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85" w:type="dxa"/>
          </w:tcPr>
          <w:p w14:paraId="41E9278E">
            <w:pPr>
              <w:pStyle w:val="9"/>
              <w:spacing w:line="424" w:lineRule="exact"/>
              <w:ind w:left="212" w:right="203"/>
              <w:jc w:val="center"/>
              <w:rPr>
                <w:rFonts w:hint="eastAsia" w:ascii="Noto Sans SC" w:eastAsia="Noto Sans SC"/>
                <w:b/>
                <w:sz w:val="22"/>
              </w:rPr>
            </w:pPr>
            <w:r>
              <w:rPr>
                <w:rFonts w:hint="eastAsia" w:ascii="Noto Sans SC" w:eastAsia="Noto Sans SC"/>
                <w:b/>
                <w:sz w:val="22"/>
              </w:rPr>
              <w:t>交易履约周期</w:t>
            </w:r>
          </w:p>
        </w:tc>
        <w:tc>
          <w:tcPr>
            <w:tcW w:w="7639" w:type="dxa"/>
            <w:gridSpan w:val="2"/>
          </w:tcPr>
          <w:p w14:paraId="3965EBE7">
            <w:pPr>
              <w:pStyle w:val="9"/>
              <w:spacing w:before="82"/>
              <w:ind w:left="1948"/>
              <w:rPr>
                <w:sz w:val="22"/>
              </w:rPr>
            </w:pPr>
            <w:r>
              <w:rPr>
                <w:sz w:val="22"/>
              </w:rPr>
              <w:t>××××年××月至××××年××月</w:t>
            </w:r>
          </w:p>
        </w:tc>
      </w:tr>
      <w:tr w14:paraId="197E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785" w:type="dxa"/>
          </w:tcPr>
          <w:p w14:paraId="44468931">
            <w:pPr>
              <w:pStyle w:val="9"/>
              <w:spacing w:before="101"/>
              <w:ind w:left="212" w:right="203"/>
              <w:jc w:val="center"/>
              <w:rPr>
                <w:rFonts w:hint="eastAsia" w:ascii="Noto Sans SC" w:eastAsia="Noto Sans SC"/>
                <w:b/>
                <w:sz w:val="22"/>
              </w:rPr>
            </w:pPr>
            <w:r>
              <w:rPr>
                <w:rFonts w:hint="eastAsia" w:ascii="Noto Sans SC" w:eastAsia="Noto Sans SC"/>
                <w:b/>
                <w:sz w:val="22"/>
              </w:rPr>
              <w:t>零售套餐类别</w:t>
            </w:r>
          </w:p>
        </w:tc>
        <w:tc>
          <w:tcPr>
            <w:tcW w:w="7639" w:type="dxa"/>
            <w:gridSpan w:val="2"/>
          </w:tcPr>
          <w:p w14:paraId="7211F106">
            <w:pPr>
              <w:pStyle w:val="9"/>
              <w:spacing w:before="44"/>
              <w:ind w:left="498" w:right="490"/>
              <w:jc w:val="center"/>
              <w:rPr>
                <w:sz w:val="22"/>
              </w:rPr>
            </w:pPr>
            <w:r>
              <w:rPr>
                <w:sz w:val="22"/>
              </w:rPr>
              <w:t>□固定价格套餐 / □ 市场均价+服务费套餐（不分时段） /</w:t>
            </w:r>
          </w:p>
          <w:p w14:paraId="7136E9BD">
            <w:pPr>
              <w:pStyle w:val="9"/>
              <w:spacing w:before="30"/>
              <w:ind w:left="608" w:right="490"/>
              <w:jc w:val="center"/>
              <w:rPr>
                <w:sz w:val="22"/>
              </w:rPr>
            </w:pPr>
            <w:r>
              <w:rPr>
                <w:sz w:val="22"/>
              </w:rPr>
              <w:t>□市场均价+服务费套餐（分 24 个时段） / □价差分享/分摊套餐</w:t>
            </w:r>
          </w:p>
        </w:tc>
      </w:tr>
      <w:tr w14:paraId="23C1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24" w:type="dxa"/>
            <w:gridSpan w:val="3"/>
          </w:tcPr>
          <w:p w14:paraId="747E5DA3">
            <w:pPr>
              <w:pStyle w:val="9"/>
              <w:spacing w:line="422" w:lineRule="exact"/>
              <w:ind w:left="2489" w:right="2482"/>
              <w:jc w:val="center"/>
              <w:rPr>
                <w:rFonts w:hint="eastAsia" w:ascii="Noto Sans SC" w:eastAsia="Noto Sans SC"/>
                <w:b/>
                <w:sz w:val="22"/>
              </w:rPr>
            </w:pPr>
            <w:r>
              <w:rPr>
                <w:b/>
                <w:sz w:val="22"/>
              </w:rPr>
              <w:t>1.</w:t>
            </w:r>
            <w:r>
              <w:rPr>
                <w:rFonts w:hint="eastAsia" w:ascii="Noto Sans SC" w:eastAsia="Noto Sans SC"/>
                <w:b/>
                <w:sz w:val="22"/>
              </w:rPr>
              <w:t>固定价格套餐参数</w:t>
            </w:r>
          </w:p>
        </w:tc>
      </w:tr>
      <w:tr w14:paraId="4FD06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738" w:type="dxa"/>
            <w:gridSpan w:val="2"/>
          </w:tcPr>
          <w:p w14:paraId="7495C267">
            <w:pPr>
              <w:pStyle w:val="9"/>
              <w:spacing w:line="399" w:lineRule="exact"/>
              <w:ind w:left="1540" w:right="1578"/>
              <w:jc w:val="center"/>
              <w:rPr>
                <w:rFonts w:ascii="Times New Roman" w:eastAsia="Times New Roman"/>
                <w:i/>
                <w:sz w:val="31"/>
              </w:rPr>
            </w:pPr>
            <w:r>
              <w:rPr>
                <w:sz w:val="22"/>
              </w:rPr>
              <w:t xml:space="preserve">套餐电价 </w:t>
            </w:r>
            <w:r>
              <w:rPr>
                <w:rFonts w:ascii="Times New Roman" w:eastAsia="Times New Roman"/>
                <w:i/>
                <w:position w:val="5"/>
                <w:sz w:val="31"/>
              </w:rPr>
              <w:t>P</w:t>
            </w:r>
          </w:p>
        </w:tc>
        <w:tc>
          <w:tcPr>
            <w:tcW w:w="4686" w:type="dxa"/>
          </w:tcPr>
          <w:p w14:paraId="24F11951">
            <w:pPr>
              <w:pStyle w:val="9"/>
              <w:spacing w:before="117"/>
              <w:ind w:right="443"/>
              <w:jc w:val="center"/>
              <w:rPr>
                <w:sz w:val="22"/>
              </w:rPr>
            </w:pPr>
            <w:r>
              <w:rPr>
                <w:sz w:val="22"/>
              </w:rPr>
              <w:t>（保留小数点后三位）</w:t>
            </w:r>
          </w:p>
        </w:tc>
      </w:tr>
      <w:tr w14:paraId="75100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24" w:type="dxa"/>
            <w:gridSpan w:val="3"/>
          </w:tcPr>
          <w:p w14:paraId="0A5C13F3">
            <w:pPr>
              <w:pStyle w:val="9"/>
              <w:spacing w:line="422" w:lineRule="exact"/>
              <w:ind w:left="2492" w:right="2482"/>
              <w:jc w:val="center"/>
              <w:rPr>
                <w:rFonts w:hint="eastAsia" w:ascii="Noto Sans SC" w:eastAsia="Noto Sans SC"/>
                <w:b/>
                <w:sz w:val="22"/>
              </w:rPr>
            </w:pPr>
            <w:r>
              <w:rPr>
                <w:b/>
                <w:sz w:val="22"/>
              </w:rPr>
              <w:t>2.</w:t>
            </w:r>
            <w:r>
              <w:rPr>
                <w:rFonts w:hint="eastAsia" w:ascii="Noto Sans SC" w:eastAsia="Noto Sans SC"/>
                <w:b/>
                <w:sz w:val="22"/>
              </w:rPr>
              <w:t>市场均价</w:t>
            </w:r>
            <w:r>
              <w:rPr>
                <w:b/>
                <w:sz w:val="22"/>
              </w:rPr>
              <w:t>+</w:t>
            </w:r>
            <w:r>
              <w:rPr>
                <w:rFonts w:hint="eastAsia" w:ascii="Noto Sans SC" w:eastAsia="Noto Sans SC"/>
                <w:b/>
                <w:sz w:val="22"/>
              </w:rPr>
              <w:t>服务费套餐参数（不分时段）</w:t>
            </w:r>
          </w:p>
        </w:tc>
      </w:tr>
      <w:tr w14:paraId="329C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738" w:type="dxa"/>
            <w:gridSpan w:val="2"/>
          </w:tcPr>
          <w:p w14:paraId="359577CA">
            <w:pPr>
              <w:pStyle w:val="9"/>
              <w:spacing w:before="84" w:line="259" w:lineRule="exact"/>
              <w:ind w:left="1375" w:right="1608"/>
              <w:jc w:val="center"/>
              <w:rPr>
                <w:rFonts w:ascii="Times New Roman" w:eastAsia="Times New Roman"/>
                <w:i/>
                <w:sz w:val="27"/>
              </w:rPr>
            </w:pPr>
            <w:r>
              <w:rPr>
                <w:sz w:val="22"/>
              </w:rPr>
              <w:t xml:space="preserve">市场均价 </w:t>
            </w:r>
            <w:r>
              <w:rPr>
                <w:rFonts w:ascii="Times New Roman" w:eastAsia="Times New Roman"/>
                <w:i/>
                <w:sz w:val="27"/>
              </w:rPr>
              <w:t>P</w:t>
            </w:r>
          </w:p>
          <w:p w14:paraId="5FC8BC50">
            <w:pPr>
              <w:pStyle w:val="9"/>
              <w:spacing w:line="91" w:lineRule="exact"/>
              <w:ind w:left="1540" w:right="528"/>
              <w:jc w:val="center"/>
              <w:rPr>
                <w:sz w:val="12"/>
              </w:rPr>
            </w:pPr>
            <w:r>
              <w:rPr>
                <w:sz w:val="12"/>
              </w:rPr>
              <w:t>均价</w:t>
            </w:r>
          </w:p>
        </w:tc>
        <w:tc>
          <w:tcPr>
            <w:tcW w:w="4686" w:type="dxa"/>
          </w:tcPr>
          <w:p w14:paraId="26E933DC">
            <w:pPr>
              <w:pStyle w:val="9"/>
              <w:spacing w:before="115"/>
              <w:ind w:right="443"/>
              <w:jc w:val="center"/>
              <w:rPr>
                <w:sz w:val="22"/>
              </w:rPr>
            </w:pPr>
            <w:r>
              <w:rPr>
                <w:sz w:val="22"/>
              </w:rPr>
              <w:t>自动计算</w:t>
            </w:r>
          </w:p>
        </w:tc>
      </w:tr>
      <w:tr w14:paraId="668C0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738" w:type="dxa"/>
            <w:gridSpan w:val="2"/>
          </w:tcPr>
          <w:p w14:paraId="629D8012">
            <w:pPr>
              <w:pStyle w:val="9"/>
              <w:spacing w:before="85" w:line="259" w:lineRule="exact"/>
              <w:ind w:left="1540" w:right="1593"/>
              <w:jc w:val="center"/>
              <w:rPr>
                <w:rFonts w:ascii="Times New Roman" w:eastAsia="Times New Roman"/>
                <w:i/>
                <w:sz w:val="27"/>
              </w:rPr>
            </w:pPr>
            <w:r>
              <w:rPr>
                <w:sz w:val="22"/>
              </w:rPr>
              <w:t xml:space="preserve">度电服务费 </w:t>
            </w:r>
            <w:r>
              <w:rPr>
                <w:rFonts w:ascii="Times New Roman" w:eastAsia="Times New Roman"/>
                <w:i/>
                <w:sz w:val="27"/>
              </w:rPr>
              <w:t>P</w:t>
            </w:r>
          </w:p>
          <w:p w14:paraId="1C5D42EF">
            <w:pPr>
              <w:pStyle w:val="9"/>
              <w:spacing w:line="83" w:lineRule="exact"/>
              <w:ind w:left="1232"/>
              <w:jc w:val="center"/>
              <w:rPr>
                <w:rFonts w:ascii="Times New Roman"/>
                <w:sz w:val="12"/>
              </w:rPr>
            </w:pPr>
            <w:r>
              <w:rPr>
                <w:rFonts w:ascii="Times New Roman"/>
                <w:w w:val="99"/>
                <w:sz w:val="12"/>
              </w:rPr>
              <w:t>0</w:t>
            </w:r>
          </w:p>
        </w:tc>
        <w:tc>
          <w:tcPr>
            <w:tcW w:w="4686" w:type="dxa"/>
          </w:tcPr>
          <w:p w14:paraId="441FF75C">
            <w:pPr>
              <w:pStyle w:val="9"/>
              <w:spacing w:before="117"/>
              <w:ind w:right="440"/>
              <w:jc w:val="center"/>
              <w:rPr>
                <w:sz w:val="22"/>
              </w:rPr>
            </w:pPr>
            <w:r>
              <w:rPr>
                <w:sz w:val="22"/>
                <w:u w:val="single"/>
              </w:rPr>
              <w:t>（保留小数点后三位，＞0）</w:t>
            </w:r>
          </w:p>
        </w:tc>
      </w:tr>
      <w:tr w14:paraId="303B4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24" w:type="dxa"/>
            <w:gridSpan w:val="3"/>
          </w:tcPr>
          <w:p w14:paraId="06083ADF">
            <w:pPr>
              <w:pStyle w:val="9"/>
              <w:spacing w:line="422" w:lineRule="exact"/>
              <w:ind w:left="2492" w:right="2482"/>
              <w:jc w:val="center"/>
              <w:rPr>
                <w:rFonts w:hint="eastAsia" w:ascii="Noto Sans SC" w:eastAsia="Noto Sans SC"/>
                <w:b/>
                <w:sz w:val="22"/>
              </w:rPr>
            </w:pPr>
            <w:r>
              <w:rPr>
                <w:b/>
                <w:sz w:val="22"/>
              </w:rPr>
              <w:t>3.</w:t>
            </w:r>
            <w:r>
              <w:rPr>
                <w:rFonts w:hint="eastAsia" w:ascii="Noto Sans SC" w:eastAsia="Noto Sans SC"/>
                <w:b/>
                <w:sz w:val="22"/>
              </w:rPr>
              <w:t>市场均价</w:t>
            </w:r>
            <w:r>
              <w:rPr>
                <w:b/>
                <w:sz w:val="22"/>
              </w:rPr>
              <w:t>+</w:t>
            </w:r>
            <w:r>
              <w:rPr>
                <w:rFonts w:hint="eastAsia" w:ascii="Noto Sans SC" w:eastAsia="Noto Sans SC"/>
                <w:b/>
                <w:sz w:val="22"/>
              </w:rPr>
              <w:t>服务费套餐参数（</w:t>
            </w:r>
            <w:r>
              <w:rPr>
                <w:rFonts w:hint="eastAsia" w:ascii="Noto Sans SC" w:eastAsia="Noto Sans SC"/>
                <w:b/>
                <w:spacing w:val="2"/>
                <w:sz w:val="22"/>
              </w:rPr>
              <w:t xml:space="preserve">分 </w:t>
            </w:r>
            <w:r>
              <w:rPr>
                <w:b/>
                <w:sz w:val="22"/>
              </w:rPr>
              <w:t>24</w:t>
            </w:r>
            <w:r>
              <w:rPr>
                <w:b/>
                <w:spacing w:val="-59"/>
                <w:sz w:val="22"/>
              </w:rPr>
              <w:t xml:space="preserve"> </w:t>
            </w:r>
            <w:r>
              <w:rPr>
                <w:rFonts w:hint="eastAsia" w:ascii="Noto Sans SC" w:eastAsia="Noto Sans SC"/>
                <w:b/>
                <w:sz w:val="22"/>
              </w:rPr>
              <w:t>个时段）</w:t>
            </w:r>
          </w:p>
        </w:tc>
      </w:tr>
      <w:tr w14:paraId="1ADB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38" w:type="dxa"/>
            <w:gridSpan w:val="2"/>
          </w:tcPr>
          <w:p w14:paraId="7639CC46">
            <w:pPr>
              <w:pStyle w:val="9"/>
              <w:spacing w:before="55" w:line="249" w:lineRule="exact"/>
              <w:ind w:left="1343" w:right="1608"/>
              <w:jc w:val="center"/>
              <w:rPr>
                <w:rFonts w:ascii="Times New Roman" w:eastAsia="Times New Roman"/>
                <w:i/>
                <w:sz w:val="29"/>
              </w:rPr>
            </w:pPr>
            <w:r>
              <w:rPr>
                <w:sz w:val="22"/>
              </w:rPr>
              <w:t xml:space="preserve">市场均价 </w:t>
            </w:r>
            <w:r>
              <w:rPr>
                <w:rFonts w:ascii="Times New Roman" w:eastAsia="Times New Roman"/>
                <w:i/>
                <w:position w:val="1"/>
                <w:sz w:val="29"/>
              </w:rPr>
              <w:t>P</w:t>
            </w:r>
          </w:p>
          <w:p w14:paraId="1B68150F">
            <w:pPr>
              <w:pStyle w:val="9"/>
              <w:spacing w:line="130" w:lineRule="exact"/>
              <w:ind w:left="2696" w:right="1677"/>
              <w:jc w:val="center"/>
              <w:rPr>
                <w:rFonts w:ascii="Times New Roman" w:eastAsia="Times New Roman"/>
                <w:i/>
                <w:sz w:val="21"/>
              </w:rPr>
            </w:pPr>
            <w:r>
              <w:rPr>
                <w:w w:val="105"/>
                <w:sz w:val="12"/>
              </w:rPr>
              <w:t>均价</w:t>
            </w:r>
            <w:r>
              <w:rPr>
                <w:rFonts w:ascii="Times New Roman" w:eastAsia="Times New Roman"/>
                <w:i/>
                <w:w w:val="105"/>
                <w:sz w:val="21"/>
              </w:rPr>
              <w:t>t</w:t>
            </w:r>
          </w:p>
        </w:tc>
        <w:tc>
          <w:tcPr>
            <w:tcW w:w="4686" w:type="dxa"/>
          </w:tcPr>
          <w:p w14:paraId="52776AD3">
            <w:pPr>
              <w:pStyle w:val="9"/>
              <w:spacing w:before="115"/>
              <w:ind w:right="443"/>
              <w:jc w:val="center"/>
              <w:rPr>
                <w:sz w:val="22"/>
              </w:rPr>
            </w:pPr>
            <w:r>
              <w:rPr>
                <w:sz w:val="22"/>
              </w:rPr>
              <w:t>自动计算</w:t>
            </w:r>
          </w:p>
        </w:tc>
      </w:tr>
      <w:tr w14:paraId="6924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38" w:type="dxa"/>
            <w:gridSpan w:val="2"/>
          </w:tcPr>
          <w:p w14:paraId="0F16297F">
            <w:pPr>
              <w:pStyle w:val="9"/>
              <w:spacing w:before="85" w:line="259" w:lineRule="exact"/>
              <w:ind w:left="1540" w:right="1593"/>
              <w:jc w:val="center"/>
              <w:rPr>
                <w:rFonts w:ascii="Times New Roman" w:eastAsia="Times New Roman"/>
                <w:i/>
                <w:sz w:val="27"/>
              </w:rPr>
            </w:pPr>
            <w:r>
              <w:rPr>
                <w:sz w:val="22"/>
              </w:rPr>
              <w:t xml:space="preserve">度电服务费 </w:t>
            </w:r>
            <w:r>
              <w:rPr>
                <w:rFonts w:ascii="Times New Roman" w:eastAsia="Times New Roman"/>
                <w:i/>
                <w:sz w:val="27"/>
              </w:rPr>
              <w:t>P</w:t>
            </w:r>
          </w:p>
          <w:p w14:paraId="1A1E4711">
            <w:pPr>
              <w:pStyle w:val="9"/>
              <w:spacing w:line="83" w:lineRule="exact"/>
              <w:ind w:left="1232"/>
              <w:jc w:val="center"/>
              <w:rPr>
                <w:rFonts w:ascii="Times New Roman"/>
                <w:sz w:val="12"/>
              </w:rPr>
            </w:pPr>
            <w:r>
              <w:rPr>
                <w:rFonts w:ascii="Times New Roman"/>
                <w:w w:val="99"/>
                <w:sz w:val="12"/>
              </w:rPr>
              <w:t>0</w:t>
            </w:r>
          </w:p>
        </w:tc>
        <w:tc>
          <w:tcPr>
            <w:tcW w:w="4686" w:type="dxa"/>
          </w:tcPr>
          <w:p w14:paraId="079AE660">
            <w:pPr>
              <w:pStyle w:val="9"/>
              <w:spacing w:before="117"/>
              <w:ind w:right="440"/>
              <w:jc w:val="center"/>
              <w:rPr>
                <w:sz w:val="22"/>
              </w:rPr>
            </w:pPr>
            <w:r>
              <w:rPr>
                <w:sz w:val="22"/>
                <w:u w:val="single"/>
              </w:rPr>
              <w:t>（保留小数点后三位，＞0）</w:t>
            </w:r>
          </w:p>
        </w:tc>
      </w:tr>
      <w:tr w14:paraId="7313C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24" w:type="dxa"/>
            <w:gridSpan w:val="3"/>
          </w:tcPr>
          <w:p w14:paraId="0053D324">
            <w:pPr>
              <w:pStyle w:val="9"/>
              <w:spacing w:line="434" w:lineRule="exact"/>
              <w:ind w:left="2489" w:right="2482"/>
              <w:jc w:val="center"/>
              <w:rPr>
                <w:rFonts w:hint="eastAsia" w:ascii="Noto Sans SC" w:eastAsia="Noto Sans SC"/>
                <w:b/>
                <w:sz w:val="22"/>
              </w:rPr>
            </w:pPr>
            <w:r>
              <w:rPr>
                <w:b/>
                <w:sz w:val="22"/>
              </w:rPr>
              <w:t>4.</w:t>
            </w:r>
            <w:r>
              <w:rPr>
                <w:rFonts w:hint="eastAsia" w:ascii="Noto Sans SC" w:eastAsia="Noto Sans SC"/>
                <w:b/>
                <w:sz w:val="22"/>
              </w:rPr>
              <w:t>价差分享</w:t>
            </w:r>
            <w:r>
              <w:rPr>
                <w:b/>
                <w:sz w:val="22"/>
              </w:rPr>
              <w:t>/</w:t>
            </w:r>
            <w:r>
              <w:rPr>
                <w:rFonts w:hint="eastAsia" w:ascii="Noto Sans SC" w:eastAsia="Noto Sans SC"/>
                <w:b/>
                <w:sz w:val="22"/>
              </w:rPr>
              <w:t>分摊套餐参数</w:t>
            </w:r>
          </w:p>
        </w:tc>
      </w:tr>
      <w:tr w14:paraId="5EDF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38" w:type="dxa"/>
            <w:gridSpan w:val="2"/>
          </w:tcPr>
          <w:p w14:paraId="3DD0736E">
            <w:pPr>
              <w:pStyle w:val="9"/>
              <w:spacing w:before="83" w:line="258" w:lineRule="exact"/>
              <w:ind w:left="1375" w:right="1608"/>
              <w:jc w:val="center"/>
              <w:rPr>
                <w:rFonts w:ascii="Times New Roman" w:eastAsia="Times New Roman"/>
                <w:i/>
                <w:sz w:val="27"/>
              </w:rPr>
            </w:pPr>
            <w:r>
              <w:rPr>
                <w:sz w:val="22"/>
              </w:rPr>
              <w:t xml:space="preserve">分成基准价 </w:t>
            </w:r>
            <w:r>
              <w:rPr>
                <w:rFonts w:ascii="Times New Roman" w:eastAsia="Times New Roman"/>
                <w:i/>
                <w:sz w:val="27"/>
              </w:rPr>
              <w:t>P</w:t>
            </w:r>
          </w:p>
          <w:p w14:paraId="14FF10E6">
            <w:pPr>
              <w:pStyle w:val="9"/>
              <w:spacing w:line="92" w:lineRule="exact"/>
              <w:ind w:left="1540" w:right="308"/>
              <w:jc w:val="center"/>
              <w:rPr>
                <w:sz w:val="12"/>
              </w:rPr>
            </w:pPr>
            <w:r>
              <w:rPr>
                <w:sz w:val="12"/>
              </w:rPr>
              <w:t>基准</w:t>
            </w:r>
          </w:p>
        </w:tc>
        <w:tc>
          <w:tcPr>
            <w:tcW w:w="4686" w:type="dxa"/>
          </w:tcPr>
          <w:p w14:paraId="108E8BED">
            <w:pPr>
              <w:pStyle w:val="9"/>
              <w:spacing w:before="103"/>
              <w:ind w:right="443"/>
              <w:jc w:val="center"/>
              <w:rPr>
                <w:sz w:val="22"/>
              </w:rPr>
            </w:pPr>
            <w:r>
              <w:rPr>
                <w:sz w:val="22"/>
              </w:rPr>
              <w:t>自动计算</w:t>
            </w:r>
          </w:p>
        </w:tc>
      </w:tr>
      <w:tr w14:paraId="69913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738" w:type="dxa"/>
            <w:gridSpan w:val="2"/>
          </w:tcPr>
          <w:p w14:paraId="7FAA7146">
            <w:pPr>
              <w:pStyle w:val="9"/>
              <w:spacing w:before="18"/>
              <w:ind w:left="1297"/>
              <w:rPr>
                <w:sz w:val="14"/>
              </w:rPr>
            </w:pPr>
            <w:r>
              <w:rPr>
                <w:sz w:val="22"/>
              </w:rPr>
              <w:t xml:space="preserve">乙方购电成本 </w:t>
            </w:r>
            <w:r>
              <w:rPr>
                <w:rFonts w:ascii="Times New Roman" w:eastAsia="Times New Roman"/>
                <w:i/>
                <w:position w:val="2"/>
                <w:sz w:val="32"/>
              </w:rPr>
              <w:t>P</w:t>
            </w:r>
            <w:r>
              <w:rPr>
                <w:position w:val="-3"/>
                <w:sz w:val="14"/>
              </w:rPr>
              <w:t>购电均价</w:t>
            </w:r>
          </w:p>
        </w:tc>
        <w:tc>
          <w:tcPr>
            <w:tcW w:w="4686" w:type="dxa"/>
          </w:tcPr>
          <w:p w14:paraId="3A30E86A">
            <w:pPr>
              <w:pStyle w:val="9"/>
              <w:spacing w:before="117"/>
              <w:ind w:right="443"/>
              <w:jc w:val="center"/>
              <w:rPr>
                <w:sz w:val="22"/>
              </w:rPr>
            </w:pPr>
            <w:r>
              <w:rPr>
                <w:sz w:val="22"/>
              </w:rPr>
              <w:t>自动计算</w:t>
            </w:r>
          </w:p>
        </w:tc>
      </w:tr>
      <w:tr w14:paraId="054A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4738" w:type="dxa"/>
            <w:gridSpan w:val="2"/>
          </w:tcPr>
          <w:p w14:paraId="6B031930">
            <w:pPr>
              <w:pStyle w:val="9"/>
              <w:spacing w:before="87"/>
              <w:ind w:left="1153"/>
              <w:rPr>
                <w:rFonts w:ascii="Times New Roman" w:eastAsia="Times New Roman"/>
                <w:sz w:val="22"/>
              </w:rPr>
            </w:pPr>
            <w:r>
              <w:rPr>
                <w:sz w:val="22"/>
              </w:rPr>
              <w:t>归用户分享/分摊比例</w:t>
            </w:r>
            <w:r>
              <w:rPr>
                <w:rFonts w:ascii="Times New Roman" w:eastAsia="Times New Roman"/>
                <w:i/>
                <w:sz w:val="22"/>
              </w:rPr>
              <w:t>k</w:t>
            </w:r>
            <w:r>
              <w:rPr>
                <w:rFonts w:ascii="Times New Roman" w:eastAsia="Times New Roman"/>
                <w:sz w:val="22"/>
              </w:rPr>
              <w:t>%</w:t>
            </w:r>
          </w:p>
        </w:tc>
        <w:tc>
          <w:tcPr>
            <w:tcW w:w="4686" w:type="dxa"/>
          </w:tcPr>
          <w:p w14:paraId="239A91C4">
            <w:pPr>
              <w:pStyle w:val="9"/>
              <w:spacing w:before="82"/>
              <w:ind w:right="443"/>
              <w:jc w:val="center"/>
              <w:rPr>
                <w:sz w:val="22"/>
              </w:rPr>
            </w:pPr>
            <w:r>
              <w:rPr>
                <w:sz w:val="22"/>
                <w:u w:val="single"/>
              </w:rPr>
              <w:t>（保留小数点后一位）%</w:t>
            </w:r>
          </w:p>
        </w:tc>
      </w:tr>
      <w:tr w14:paraId="7562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9424" w:type="dxa"/>
            <w:gridSpan w:val="3"/>
          </w:tcPr>
          <w:p w14:paraId="0B8B3575">
            <w:pPr>
              <w:pStyle w:val="9"/>
              <w:numPr>
                <w:ilvl w:val="0"/>
                <w:numId w:val="0"/>
              </w:numPr>
              <w:tabs>
                <w:tab w:val="left" w:pos="772"/>
              </w:tabs>
              <w:spacing w:before="0" w:after="0" w:line="298" w:lineRule="exact"/>
              <w:ind w:left="545" w:leftChars="0" w:right="0" w:rightChars="0"/>
              <w:jc w:val="left"/>
              <w:rPr>
                <w:rFonts w:hint="eastAsia" w:ascii="Noto Sans SC" w:hAnsi="Noto Sans SC" w:eastAsia="Noto Sans SC"/>
                <w:b/>
                <w:sz w:val="22"/>
              </w:rPr>
            </w:pPr>
          </w:p>
        </w:tc>
      </w:tr>
    </w:tbl>
    <w:p w14:paraId="2F74449E">
      <w:pPr>
        <w:spacing w:after="0" w:line="298" w:lineRule="exact"/>
        <w:jc w:val="left"/>
        <w:rPr>
          <w:rFonts w:hint="eastAsia" w:ascii="Noto Sans SC" w:hAnsi="Noto Sans SC" w:eastAsia="Noto Sans SC"/>
          <w:sz w:val="22"/>
        </w:rPr>
        <w:sectPr>
          <w:pgSz w:w="11910" w:h="16840"/>
          <w:pgMar w:top="1220" w:right="1080" w:bottom="280" w:left="1120" w:header="720" w:footer="720" w:gutter="0"/>
          <w:cols w:space="720" w:num="1"/>
        </w:sectPr>
      </w:pPr>
    </w:p>
    <w:p w14:paraId="09AD1EAF">
      <w:pPr>
        <w:spacing w:line="420" w:lineRule="exact"/>
        <w:rPr>
          <w:rFonts w:hint="eastAsia" w:asciiTheme="minorEastAsia" w:hAnsiTheme="minorEastAsia"/>
          <w:color w:val="FF0000"/>
          <w:sz w:val="24"/>
          <w:u w:val="singl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Noto Sans SC">
    <w:panose1 w:val="020B0200000000000000"/>
    <w:charset w:val="86"/>
    <w:family w:val="swiss"/>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MDM5MGQwZjg4OGE2NzI4MWNhYjY4YTI0NmM0MzYifQ=="/>
    <w:docVar w:name="KSO_WPS_MARK_KEY" w:val="41be9d7d-3974-48f0-a581-659b3d1ed498"/>
  </w:docVars>
  <w:rsids>
    <w:rsidRoot w:val="6B0C4AEC"/>
    <w:rsid w:val="00027847"/>
    <w:rsid w:val="00060AA3"/>
    <w:rsid w:val="00095041"/>
    <w:rsid w:val="000E1839"/>
    <w:rsid w:val="001626B8"/>
    <w:rsid w:val="00222D41"/>
    <w:rsid w:val="00377CC7"/>
    <w:rsid w:val="00447E0A"/>
    <w:rsid w:val="00481D65"/>
    <w:rsid w:val="005121AC"/>
    <w:rsid w:val="0055560E"/>
    <w:rsid w:val="00580A44"/>
    <w:rsid w:val="005A39BE"/>
    <w:rsid w:val="005B1F4E"/>
    <w:rsid w:val="006B4DE5"/>
    <w:rsid w:val="00740FD7"/>
    <w:rsid w:val="007572B4"/>
    <w:rsid w:val="007D26D3"/>
    <w:rsid w:val="00882F5D"/>
    <w:rsid w:val="008F6AD9"/>
    <w:rsid w:val="009E3A84"/>
    <w:rsid w:val="00AE1FAE"/>
    <w:rsid w:val="00C33D33"/>
    <w:rsid w:val="00C96FE4"/>
    <w:rsid w:val="00CE5034"/>
    <w:rsid w:val="00D37FF3"/>
    <w:rsid w:val="00D417A7"/>
    <w:rsid w:val="00DB7378"/>
    <w:rsid w:val="00E571F0"/>
    <w:rsid w:val="00E661C1"/>
    <w:rsid w:val="00E771BC"/>
    <w:rsid w:val="00EA4C30"/>
    <w:rsid w:val="156E6FFC"/>
    <w:rsid w:val="1641387A"/>
    <w:rsid w:val="2E167674"/>
    <w:rsid w:val="3C88580A"/>
    <w:rsid w:val="4A0723D9"/>
    <w:rsid w:val="559D7794"/>
    <w:rsid w:val="613E5AA8"/>
    <w:rsid w:val="63B755D6"/>
    <w:rsid w:val="6B0C4A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8"/>
    </w:pPr>
    <w:rPr>
      <w:rFonts w:ascii="宋体" w:hAnsi="宋体" w:eastAsia="宋体" w:cs="宋体"/>
      <w:sz w:val="32"/>
      <w:szCs w:val="32"/>
      <w:lang w:val="en-US" w:eastAsia="zh-CN" w:bidi="ar-SA"/>
    </w:rPr>
  </w:style>
  <w:style w:type="paragraph" w:styleId="3">
    <w:name w:val="Plain Text"/>
    <w:basedOn w:val="1"/>
    <w:uiPriority w:val="0"/>
    <w:rPr>
      <w:rFonts w:ascii="宋体" w:hAnsi="Courier New" w:cs="Courier New"/>
      <w:sz w:val="21"/>
      <w:szCs w:val="21"/>
    </w:rPr>
  </w:style>
  <w:style w:type="paragraph" w:styleId="4">
    <w:name w:val="Date"/>
    <w:basedOn w:val="1"/>
    <w:next w:val="1"/>
    <w:link w:val="8"/>
    <w:qFormat/>
    <w:uiPriority w:val="0"/>
    <w:pPr>
      <w:ind w:left="100" w:leftChars="2500"/>
    </w:pPr>
  </w:style>
  <w:style w:type="paragraph" w:styleId="7">
    <w:name w:val="List Paragraph"/>
    <w:basedOn w:val="1"/>
    <w:unhideWhenUsed/>
    <w:qFormat/>
    <w:uiPriority w:val="99"/>
    <w:pPr>
      <w:ind w:firstLine="420" w:firstLineChars="200"/>
    </w:pPr>
  </w:style>
  <w:style w:type="character" w:customStyle="1" w:styleId="8">
    <w:name w:val="日期 字符"/>
    <w:basedOn w:val="6"/>
    <w:link w:val="4"/>
    <w:qFormat/>
    <w:uiPriority w:val="0"/>
    <w:rPr>
      <w:kern w:val="2"/>
      <w:sz w:val="21"/>
      <w:szCs w:val="24"/>
    </w:rPr>
  </w:style>
  <w:style w:type="paragraph" w:customStyle="1" w:styleId="9">
    <w:name w:val="Table Paragraph"/>
    <w:basedOn w:val="1"/>
    <w:qFormat/>
    <w:uiPriority w:val="1"/>
    <w:pPr>
      <w:jc w:val="left"/>
    </w:pPr>
    <w:rPr>
      <w:kern w:val="0"/>
      <w:sz w:val="22"/>
      <w:szCs w:val="22"/>
      <w:lang w:eastAsia="en-US"/>
    </w:rPr>
  </w:style>
  <w:style w:type="table" w:customStyle="1" w:styleId="1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941</Words>
  <Characters>1005</Characters>
  <Lines>10</Lines>
  <Paragraphs>2</Paragraphs>
  <TotalTime>2</TotalTime>
  <ScaleCrop>false</ScaleCrop>
  <LinksUpToDate>false</LinksUpToDate>
  <CharactersWithSpaces>1349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2024-11-07T09:04:00Z</dcterms:created>
  <dc:creator>转1圏徊到原地1415951368</dc:creator>
  <cp:lastModifiedBy>Ling _M</cp:lastModifiedBy>
  <cp:lastPrinted>2024-11-09T06:37:00Z</cp:lastPrinted>
  <dcterms:modified xsi:type="dcterms:W3CDTF">2025-11-04T07:11:14Z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B844EC93CE414116AB6706D64B579240_13</vt:lpwstr>
  </property>
  <property fmtid="{D5CDD505-2E9C-101B-9397-08002B2CF9AE}" pid="4" name="KSOTemplateDocerSaveRecord">
    <vt:lpwstr>eyJoZGlkIjoiZWM1ZmFlYTI0MTM0OWJiNjFkODZiNGQ4MmNmYjAxNjgiLCJ1c2VySWQiOiI3MzAyNTEyNTIifQ==</vt:lpwstr>
  </property>
</Properties>
</file>