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75CF4">
      <w:pPr>
        <w:jc w:val="center"/>
        <w:rPr>
          <w:b/>
          <w:bCs/>
          <w:sz w:val="84"/>
          <w:szCs w:val="84"/>
        </w:rPr>
      </w:pPr>
    </w:p>
    <w:p w14:paraId="0685B79D">
      <w:pPr>
        <w:jc w:val="center"/>
        <w:rPr>
          <w:b/>
          <w:bCs/>
          <w:sz w:val="84"/>
          <w:szCs w:val="84"/>
        </w:rPr>
      </w:pPr>
      <w:r>
        <w:rPr>
          <w:rFonts w:hint="eastAsia"/>
          <w:b/>
          <w:bCs/>
          <w:sz w:val="84"/>
          <w:szCs w:val="84"/>
        </w:rPr>
        <w:t>招</w:t>
      </w:r>
    </w:p>
    <w:p w14:paraId="52E1B3A3">
      <w:pPr>
        <w:jc w:val="center"/>
        <w:rPr>
          <w:b/>
          <w:bCs/>
          <w:sz w:val="84"/>
          <w:szCs w:val="84"/>
        </w:rPr>
      </w:pPr>
      <w:r>
        <w:rPr>
          <w:rFonts w:hint="eastAsia"/>
          <w:b/>
          <w:bCs/>
          <w:sz w:val="84"/>
          <w:szCs w:val="84"/>
        </w:rPr>
        <w:t>标</w:t>
      </w:r>
    </w:p>
    <w:p w14:paraId="37B5577F">
      <w:pPr>
        <w:jc w:val="center"/>
        <w:rPr>
          <w:b/>
          <w:bCs/>
          <w:sz w:val="84"/>
          <w:szCs w:val="84"/>
        </w:rPr>
      </w:pPr>
      <w:r>
        <w:rPr>
          <w:rFonts w:hint="eastAsia"/>
          <w:b/>
          <w:bCs/>
          <w:sz w:val="84"/>
          <w:szCs w:val="84"/>
        </w:rPr>
        <w:t>书</w:t>
      </w:r>
    </w:p>
    <w:p w14:paraId="42EA7076">
      <w:pPr>
        <w:jc w:val="center"/>
        <w:rPr>
          <w:b/>
          <w:bCs/>
          <w:sz w:val="84"/>
          <w:szCs w:val="84"/>
        </w:rPr>
      </w:pPr>
    </w:p>
    <w:p w14:paraId="35C05715">
      <w:pPr>
        <w:jc w:val="center"/>
        <w:rPr>
          <w:b/>
          <w:bCs/>
          <w:sz w:val="84"/>
          <w:szCs w:val="84"/>
        </w:rPr>
      </w:pPr>
    </w:p>
    <w:p w14:paraId="6BE56C53">
      <w:pPr>
        <w:jc w:val="center"/>
        <w:rPr>
          <w:b/>
          <w:bCs/>
          <w:sz w:val="84"/>
          <w:szCs w:val="84"/>
        </w:rPr>
      </w:pPr>
    </w:p>
    <w:p w14:paraId="36E94A17">
      <w:pPr>
        <w:spacing w:line="360" w:lineRule="auto"/>
        <w:ind w:firstLine="1405" w:firstLineChars="500"/>
        <w:rPr>
          <w:b/>
          <w:bCs/>
          <w:sz w:val="28"/>
          <w:szCs w:val="28"/>
        </w:rPr>
      </w:pPr>
      <w:r>
        <w:rPr>
          <w:rFonts w:hint="eastAsia"/>
          <w:b/>
          <w:bCs/>
          <w:sz w:val="28"/>
          <w:szCs w:val="28"/>
        </w:rPr>
        <w:t>项目名称：</w:t>
      </w:r>
      <w:r>
        <w:rPr>
          <w:rFonts w:hint="eastAsia"/>
          <w:b/>
          <w:bCs/>
          <w:sz w:val="28"/>
          <w:szCs w:val="28"/>
          <w:lang w:eastAsia="zh-CN"/>
        </w:rPr>
        <w:t>2026</w:t>
      </w:r>
      <w:r>
        <w:rPr>
          <w:rFonts w:hint="eastAsia"/>
          <w:b/>
          <w:bCs/>
          <w:sz w:val="28"/>
          <w:szCs w:val="28"/>
        </w:rPr>
        <w:t>年度</w:t>
      </w:r>
      <w:r>
        <w:rPr>
          <w:rFonts w:hint="eastAsia"/>
          <w:b/>
          <w:bCs/>
          <w:sz w:val="28"/>
          <w:szCs w:val="28"/>
          <w:lang w:eastAsia="zh-CN"/>
        </w:rPr>
        <w:t>江西</w:t>
      </w:r>
      <w:r>
        <w:rPr>
          <w:rFonts w:hint="eastAsia"/>
          <w:b/>
          <w:bCs/>
          <w:sz w:val="28"/>
          <w:szCs w:val="28"/>
        </w:rPr>
        <w:t xml:space="preserve">景田电力交易                           </w:t>
      </w:r>
    </w:p>
    <w:p w14:paraId="3B5ECFC3">
      <w:pPr>
        <w:spacing w:line="360" w:lineRule="auto"/>
        <w:ind w:left="1677" w:leftChars="665" w:hanging="281" w:hangingChars="100"/>
        <w:rPr>
          <w:b/>
          <w:bCs/>
          <w:sz w:val="28"/>
          <w:szCs w:val="28"/>
        </w:rPr>
      </w:pPr>
      <w:r>
        <w:rPr>
          <w:rFonts w:hint="eastAsia"/>
          <w:b/>
          <w:bCs/>
          <w:sz w:val="28"/>
          <w:szCs w:val="28"/>
        </w:rPr>
        <w:t>招 标 人：</w:t>
      </w:r>
      <w:r>
        <w:rPr>
          <w:rFonts w:hint="eastAsia"/>
          <w:b/>
          <w:bCs/>
          <w:sz w:val="28"/>
          <w:szCs w:val="28"/>
          <w:lang w:eastAsia="zh-CN"/>
        </w:rPr>
        <w:t>江西百岁山</w:t>
      </w:r>
      <w:r>
        <w:rPr>
          <w:rFonts w:hint="eastAsia"/>
          <w:b/>
          <w:bCs/>
          <w:sz w:val="28"/>
          <w:szCs w:val="28"/>
        </w:rPr>
        <w:t>食品饮料有限公司</w:t>
      </w:r>
    </w:p>
    <w:p w14:paraId="2ECC2B6C">
      <w:pPr>
        <w:spacing w:line="360" w:lineRule="auto"/>
        <w:ind w:left="1676" w:leftChars="798" w:firstLine="1124" w:firstLineChars="400"/>
        <w:rPr>
          <w:rFonts w:hint="eastAsia"/>
          <w:b/>
          <w:bCs/>
          <w:sz w:val="28"/>
          <w:szCs w:val="28"/>
        </w:rPr>
      </w:pPr>
      <w:r>
        <w:rPr>
          <w:rFonts w:hint="eastAsia"/>
          <w:b/>
          <w:bCs/>
          <w:sz w:val="28"/>
          <w:szCs w:val="28"/>
          <w:lang w:eastAsia="zh-CN"/>
        </w:rPr>
        <w:t>深圳景田（宜春）</w:t>
      </w:r>
      <w:r>
        <w:rPr>
          <w:rFonts w:hint="eastAsia"/>
          <w:b/>
          <w:bCs/>
          <w:sz w:val="28"/>
          <w:szCs w:val="28"/>
        </w:rPr>
        <w:t>食品饮</w:t>
      </w:r>
      <w:r>
        <w:rPr>
          <w:rFonts w:hint="eastAsia"/>
          <w:b/>
          <w:bCs/>
          <w:sz w:val="28"/>
          <w:szCs w:val="28"/>
          <w:lang w:eastAsia="zh-CN"/>
        </w:rPr>
        <w:t>料</w:t>
      </w:r>
      <w:r>
        <w:rPr>
          <w:rFonts w:hint="eastAsia"/>
          <w:b/>
          <w:bCs/>
          <w:sz w:val="28"/>
          <w:szCs w:val="28"/>
        </w:rPr>
        <w:t>有限公司</w:t>
      </w:r>
    </w:p>
    <w:p w14:paraId="71BD23A4">
      <w:pPr>
        <w:spacing w:line="360" w:lineRule="auto"/>
        <w:ind w:left="1676" w:leftChars="798" w:firstLine="1124" w:firstLineChars="400"/>
        <w:rPr>
          <w:rFonts w:hint="eastAsia"/>
          <w:b/>
          <w:bCs/>
          <w:sz w:val="28"/>
          <w:szCs w:val="28"/>
        </w:rPr>
      </w:pPr>
    </w:p>
    <w:p w14:paraId="69AAAA9E">
      <w:pPr>
        <w:spacing w:line="480" w:lineRule="auto"/>
        <w:ind w:firstLine="1405" w:firstLineChars="500"/>
        <w:rPr>
          <w:b/>
          <w:bCs/>
          <w:sz w:val="28"/>
          <w:szCs w:val="28"/>
        </w:rPr>
      </w:pPr>
      <w:r>
        <w:rPr>
          <w:rFonts w:hint="eastAsia"/>
          <w:b/>
          <w:bCs/>
          <w:sz w:val="28"/>
          <w:szCs w:val="28"/>
        </w:rPr>
        <w:t>投 标 人：</w:t>
      </w:r>
      <w:r>
        <w:rPr>
          <w:rFonts w:hint="eastAsia"/>
          <w:b/>
          <w:bCs/>
          <w:color w:val="FF0000"/>
          <w:sz w:val="28"/>
          <w:szCs w:val="28"/>
          <w:u w:val="single"/>
        </w:rPr>
        <w:t xml:space="preserve">                              </w:t>
      </w:r>
      <w:r>
        <w:rPr>
          <w:rFonts w:hint="eastAsia"/>
          <w:b/>
          <w:bCs/>
          <w:sz w:val="28"/>
          <w:szCs w:val="28"/>
        </w:rPr>
        <w:t xml:space="preserve">                                </w:t>
      </w:r>
    </w:p>
    <w:p w14:paraId="53606E2D">
      <w:pPr>
        <w:spacing w:line="480" w:lineRule="auto"/>
        <w:rPr>
          <w:b/>
          <w:bCs/>
          <w:sz w:val="28"/>
          <w:szCs w:val="28"/>
        </w:rPr>
      </w:pPr>
      <w:r>
        <w:rPr>
          <w:rFonts w:hint="eastAsia"/>
          <w:b/>
          <w:bCs/>
          <w:sz w:val="28"/>
          <w:szCs w:val="28"/>
        </w:rPr>
        <w:t xml:space="preserve">          日    期：</w:t>
      </w:r>
      <w:r>
        <w:rPr>
          <w:rFonts w:hint="eastAsia"/>
          <w:b/>
          <w:bCs/>
          <w:color w:val="FF0000"/>
          <w:sz w:val="28"/>
          <w:szCs w:val="28"/>
          <w:u w:val="single"/>
        </w:rPr>
        <w:t xml:space="preserve">                              </w:t>
      </w:r>
      <w:r>
        <w:rPr>
          <w:rFonts w:hint="eastAsia"/>
          <w:b/>
          <w:bCs/>
          <w:sz w:val="28"/>
          <w:szCs w:val="28"/>
        </w:rPr>
        <w:t xml:space="preserve">                              </w:t>
      </w:r>
    </w:p>
    <w:p w14:paraId="356F9B13">
      <w:pPr>
        <w:rPr>
          <w:sz w:val="84"/>
          <w:szCs w:val="84"/>
        </w:rPr>
      </w:pPr>
    </w:p>
    <w:p w14:paraId="044DCDFA">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邀 请 函</w:t>
      </w:r>
    </w:p>
    <w:p w14:paraId="37E3B1FC">
      <w:pPr>
        <w:rPr>
          <w:rFonts w:hint="eastAsia" w:asciiTheme="minorEastAsia" w:hAnsiTheme="minorEastAsia"/>
          <w:b/>
          <w:bCs/>
          <w:sz w:val="28"/>
          <w:szCs w:val="28"/>
        </w:rPr>
      </w:pPr>
      <w:r>
        <w:rPr>
          <w:rFonts w:hint="eastAsia" w:asciiTheme="minorEastAsia" w:hAnsiTheme="minorEastAsia"/>
          <w:b/>
          <w:bCs/>
          <w:sz w:val="28"/>
          <w:szCs w:val="28"/>
        </w:rPr>
        <w:t>致各售电公司：</w:t>
      </w:r>
    </w:p>
    <w:p w14:paraId="352FD2EF">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为更好的完成2026年电力采购工作，我司拟对该项目采用公开招标的方式选择合适的合作单位，方案由各售电公司根据我司提供的备选项中自主选择，亦可提供其他合理的投标书。</w:t>
      </w:r>
    </w:p>
    <w:p w14:paraId="2CEB5DA2">
      <w:pPr>
        <w:spacing w:line="360" w:lineRule="auto"/>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1请按江西省电力交易中心有限公司关于电力零售市场实施细则和合同参考文本等事项《江西省电力市场规则(试行4.0版)》的通知（华中监能市场规(2025)82号）要求进行报价，进行投标。</w:t>
      </w:r>
    </w:p>
    <w:p w14:paraId="38C9ABF2">
      <w:pP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2</w:t>
      </w:r>
      <w:r>
        <w:rPr>
          <w:rFonts w:hint="eastAsia" w:ascii="宋体" w:hAnsi="宋体" w:cs="宋体"/>
          <w:sz w:val="28"/>
          <w:szCs w:val="28"/>
          <w:highlight w:val="none"/>
        </w:rPr>
        <w:t>.答疑截止时间：投标人按附件格式要求进行提疑于</w:t>
      </w:r>
      <w:r>
        <w:rPr>
          <w:rFonts w:hint="eastAsia" w:ascii="宋体" w:hAnsi="宋体" w:cs="宋体"/>
          <w:sz w:val="28"/>
          <w:szCs w:val="28"/>
          <w:highlight w:val="none"/>
          <w:u w:val="single"/>
          <w:lang w:val="en-US" w:eastAsia="zh-CN"/>
        </w:rPr>
        <w:t>2025</w:t>
      </w:r>
      <w:r>
        <w:rPr>
          <w:rFonts w:hint="eastAsia" w:ascii="宋体" w:hAnsi="宋体" w:cs="宋体"/>
          <w:sz w:val="28"/>
          <w:szCs w:val="28"/>
          <w:highlight w:val="none"/>
          <w:u w:val="single"/>
        </w:rPr>
        <w:t>年</w:t>
      </w:r>
      <w:r>
        <w:rPr>
          <w:rFonts w:hint="eastAsia" w:ascii="宋体" w:hAnsi="宋体" w:cs="宋体"/>
          <w:sz w:val="28"/>
          <w:szCs w:val="28"/>
          <w:highlight w:val="none"/>
          <w:u w:val="single"/>
          <w:lang w:val="en-US" w:eastAsia="zh-CN"/>
        </w:rPr>
        <w:t>12</w:t>
      </w:r>
      <w:r>
        <w:rPr>
          <w:rFonts w:hint="eastAsia" w:ascii="宋体" w:hAnsi="宋体" w:cs="宋体"/>
          <w:sz w:val="28"/>
          <w:szCs w:val="28"/>
          <w:highlight w:val="none"/>
          <w:u w:val="single"/>
        </w:rPr>
        <w:t>月</w:t>
      </w:r>
      <w:r>
        <w:rPr>
          <w:rFonts w:hint="eastAsia" w:ascii="宋体" w:hAnsi="宋体" w:cs="宋体"/>
          <w:sz w:val="28"/>
          <w:szCs w:val="28"/>
          <w:highlight w:val="none"/>
          <w:u w:val="single"/>
          <w:lang w:val="en-US" w:eastAsia="zh-CN"/>
        </w:rPr>
        <w:t>3</w:t>
      </w:r>
      <w:r>
        <w:rPr>
          <w:rFonts w:hint="eastAsia" w:ascii="宋体" w:hAnsi="宋体" w:cs="宋体"/>
          <w:sz w:val="28"/>
          <w:szCs w:val="28"/>
          <w:highlight w:val="none"/>
          <w:u w:val="single"/>
        </w:rPr>
        <w:t>日14点前</w:t>
      </w:r>
      <w:r>
        <w:rPr>
          <w:rFonts w:hint="eastAsia" w:ascii="宋体" w:hAnsi="宋体" w:cs="宋体"/>
          <w:sz w:val="28"/>
          <w:szCs w:val="28"/>
          <w:highlight w:val="none"/>
        </w:rPr>
        <w:t>发送至招标人邮箱（maoming@ganten.com.cn），招标人将于</w:t>
      </w:r>
      <w:r>
        <w:rPr>
          <w:rFonts w:hint="eastAsia" w:ascii="宋体" w:hAnsi="宋体" w:cs="宋体"/>
          <w:sz w:val="28"/>
          <w:szCs w:val="28"/>
          <w:highlight w:val="none"/>
          <w:u w:val="single"/>
          <w:lang w:val="en-US" w:eastAsia="zh-CN"/>
        </w:rPr>
        <w:t>2025</w:t>
      </w:r>
      <w:r>
        <w:rPr>
          <w:rFonts w:hint="eastAsia" w:ascii="宋体" w:hAnsi="宋体" w:cs="宋体"/>
          <w:sz w:val="28"/>
          <w:szCs w:val="28"/>
          <w:highlight w:val="none"/>
          <w:u w:val="single"/>
        </w:rPr>
        <w:t>年</w:t>
      </w:r>
      <w:r>
        <w:rPr>
          <w:rFonts w:hint="eastAsia" w:ascii="宋体" w:hAnsi="宋体" w:cs="宋体"/>
          <w:sz w:val="28"/>
          <w:szCs w:val="28"/>
          <w:highlight w:val="none"/>
          <w:u w:val="single"/>
          <w:lang w:val="en-US" w:eastAsia="zh-CN"/>
        </w:rPr>
        <w:t>12</w:t>
      </w:r>
      <w:r>
        <w:rPr>
          <w:rFonts w:hint="eastAsia" w:ascii="宋体" w:hAnsi="宋体" w:cs="宋体"/>
          <w:sz w:val="28"/>
          <w:szCs w:val="28"/>
          <w:highlight w:val="none"/>
          <w:u w:val="single"/>
        </w:rPr>
        <w:t>月</w:t>
      </w:r>
      <w:r>
        <w:rPr>
          <w:rFonts w:hint="eastAsia" w:ascii="宋体" w:hAnsi="宋体" w:cs="宋体"/>
          <w:sz w:val="28"/>
          <w:szCs w:val="28"/>
          <w:highlight w:val="none"/>
          <w:u w:val="single"/>
          <w:lang w:val="en-US" w:eastAsia="zh-CN"/>
        </w:rPr>
        <w:t>3</w:t>
      </w:r>
      <w:r>
        <w:rPr>
          <w:rFonts w:hint="eastAsia" w:ascii="宋体" w:hAnsi="宋体" w:cs="宋体"/>
          <w:sz w:val="28"/>
          <w:szCs w:val="28"/>
          <w:highlight w:val="none"/>
          <w:u w:val="single"/>
        </w:rPr>
        <w:t>日15时前</w:t>
      </w:r>
      <w:r>
        <w:rPr>
          <w:rFonts w:hint="eastAsia" w:ascii="宋体" w:hAnsi="宋体" w:cs="宋体"/>
          <w:sz w:val="28"/>
          <w:szCs w:val="28"/>
          <w:highlight w:val="none"/>
        </w:rPr>
        <w:t xml:space="preserve">统一回复。   </w:t>
      </w:r>
    </w:p>
    <w:p w14:paraId="792FC83B">
      <w:pP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3.投标方式：</w:t>
      </w:r>
      <w:r>
        <w:rPr>
          <w:rFonts w:hint="eastAsia" w:ascii="宋体" w:hAnsi="宋体" w:cs="宋体"/>
          <w:b/>
          <w:bCs/>
          <w:sz w:val="28"/>
          <w:szCs w:val="28"/>
          <w:highlight w:val="none"/>
        </w:rPr>
        <w:t>统一采用密标加章方式</w:t>
      </w:r>
    </w:p>
    <w:p w14:paraId="6C0FA0A0">
      <w:pP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4.交标截止时间及地点：所有投标文件应于</w:t>
      </w:r>
      <w:r>
        <w:rPr>
          <w:rFonts w:hint="eastAsia" w:ascii="宋体" w:hAnsi="宋体" w:cs="宋体"/>
          <w:sz w:val="28"/>
          <w:szCs w:val="28"/>
          <w:highlight w:val="none"/>
          <w:u w:val="single"/>
          <w:lang w:val="en-US" w:eastAsia="zh-CN"/>
        </w:rPr>
        <w:t>2025</w:t>
      </w:r>
      <w:r>
        <w:rPr>
          <w:rFonts w:hint="eastAsia" w:ascii="宋体" w:hAnsi="宋体" w:cs="宋体"/>
          <w:sz w:val="28"/>
          <w:szCs w:val="28"/>
          <w:highlight w:val="none"/>
          <w:u w:val="single"/>
        </w:rPr>
        <w:t xml:space="preserve">年 </w:t>
      </w:r>
      <w:r>
        <w:rPr>
          <w:rFonts w:hint="eastAsia" w:ascii="宋体" w:hAnsi="宋体" w:cs="宋体"/>
          <w:sz w:val="28"/>
          <w:szCs w:val="28"/>
          <w:highlight w:val="none"/>
          <w:u w:val="single"/>
          <w:lang w:val="en-US" w:eastAsia="zh-CN"/>
        </w:rPr>
        <w:t>12</w:t>
      </w:r>
      <w:r>
        <w:rPr>
          <w:rFonts w:hint="eastAsia" w:ascii="宋体" w:hAnsi="宋体" w:cs="宋体"/>
          <w:sz w:val="28"/>
          <w:szCs w:val="28"/>
          <w:highlight w:val="none"/>
          <w:u w:val="single"/>
        </w:rPr>
        <w:t>月</w:t>
      </w:r>
      <w:r>
        <w:rPr>
          <w:rFonts w:hint="eastAsia" w:ascii="宋体" w:hAnsi="宋体" w:cs="宋体"/>
          <w:sz w:val="28"/>
          <w:szCs w:val="28"/>
          <w:highlight w:val="none"/>
          <w:u w:val="single"/>
          <w:lang w:val="en-US" w:eastAsia="zh-CN"/>
        </w:rPr>
        <w:t>4</w:t>
      </w:r>
      <w:r>
        <w:rPr>
          <w:rFonts w:hint="eastAsia" w:ascii="宋体" w:hAnsi="宋体" w:cs="宋体"/>
          <w:sz w:val="28"/>
          <w:szCs w:val="28"/>
          <w:highlight w:val="none"/>
          <w:u w:val="single"/>
        </w:rPr>
        <w:t>日18点</w:t>
      </w:r>
      <w:r>
        <w:rPr>
          <w:rFonts w:hint="eastAsia" w:ascii="宋体" w:hAnsi="宋体" w:cs="宋体"/>
          <w:sz w:val="28"/>
          <w:szCs w:val="28"/>
          <w:highlight w:val="none"/>
        </w:rPr>
        <w:t>前递交到：广东省深圳市南山区方大城T2号楼20层</w:t>
      </w:r>
    </w:p>
    <w:p w14:paraId="5BAED981">
      <w:pPr>
        <w:rPr>
          <w:rFonts w:hint="eastAsia" w:ascii="宋体" w:hAnsi="宋体" w:cs="宋体"/>
          <w:sz w:val="28"/>
          <w:szCs w:val="28"/>
          <w:highlight w:val="none"/>
        </w:rPr>
      </w:pPr>
      <w:r>
        <w:rPr>
          <w:rFonts w:hint="eastAsia" w:ascii="宋体" w:hAnsi="宋体" w:cs="宋体"/>
          <w:sz w:val="28"/>
          <w:szCs w:val="28"/>
          <w:highlight w:val="none"/>
        </w:rPr>
        <w:t>5.本次招标</w:t>
      </w:r>
    </w:p>
    <w:p w14:paraId="5B92D9AD">
      <w:pPr>
        <w:pStyle w:val="3"/>
        <w:tabs>
          <w:tab w:val="left" w:pos="6960"/>
        </w:tabs>
        <w:spacing w:line="360" w:lineRule="auto"/>
        <w:ind w:right="241" w:firstLine="560" w:firstLineChars="200"/>
        <w:rPr>
          <w:rFonts w:hint="eastAsia" w:hAnsi="宋体" w:cs="宋体"/>
          <w:b/>
          <w:bCs/>
          <w:sz w:val="28"/>
          <w:szCs w:val="28"/>
        </w:rPr>
      </w:pPr>
      <w:r>
        <w:rPr>
          <w:rFonts w:hint="eastAsia" w:hAnsi="宋体" w:cs="宋体"/>
          <w:sz w:val="28"/>
          <w:szCs w:val="28"/>
        </w:rPr>
        <w:t>招 标 人：</w:t>
      </w:r>
      <w:r>
        <w:rPr>
          <w:rFonts w:hint="eastAsia" w:hAnsi="宋体" w:cs="宋体"/>
          <w:b/>
          <w:bCs/>
          <w:sz w:val="28"/>
          <w:szCs w:val="28"/>
        </w:rPr>
        <w:t>景田(深圳)食品饮料集团有限公司</w:t>
      </w:r>
    </w:p>
    <w:p w14:paraId="6DAA3271">
      <w:pPr>
        <w:spacing w:line="360" w:lineRule="auto"/>
        <w:ind w:firstLine="560" w:firstLineChars="200"/>
        <w:rPr>
          <w:rFonts w:hint="eastAsia" w:ascii="宋体" w:hAnsi="宋体" w:cs="宋体"/>
          <w:sz w:val="28"/>
          <w:szCs w:val="28"/>
        </w:rPr>
      </w:pPr>
      <w:r>
        <w:rPr>
          <w:rFonts w:hint="eastAsia" w:ascii="宋体" w:hAnsi="宋体" w:cs="宋体"/>
          <w:sz w:val="28"/>
          <w:szCs w:val="28"/>
        </w:rPr>
        <w:t>地    址：广东省深圳市南山区方大城T2号楼20层</w:t>
      </w:r>
    </w:p>
    <w:p w14:paraId="2A409EAB">
      <w:pPr>
        <w:spacing w:line="360" w:lineRule="auto"/>
        <w:ind w:firstLine="560" w:firstLineChars="200"/>
        <w:rPr>
          <w:rFonts w:hint="eastAsia" w:ascii="宋体" w:hAnsi="宋体" w:cs="宋体"/>
          <w:sz w:val="28"/>
          <w:szCs w:val="28"/>
          <w:u w:val="single"/>
        </w:rPr>
      </w:pPr>
      <w:r>
        <w:rPr>
          <w:rFonts w:hint="eastAsia" w:ascii="宋体" w:hAnsi="宋体" w:cs="宋体"/>
          <w:sz w:val="28"/>
          <w:szCs w:val="28"/>
        </w:rPr>
        <w:t xml:space="preserve">联 系 人： </w:t>
      </w:r>
      <w:r>
        <w:rPr>
          <w:rFonts w:hint="eastAsia" w:ascii="宋体" w:hAnsi="宋体" w:cs="宋体"/>
          <w:sz w:val="28"/>
          <w:szCs w:val="28"/>
          <w:lang w:eastAsia="zh-CN"/>
        </w:rPr>
        <w:t>江西</w:t>
      </w:r>
      <w:r>
        <w:rPr>
          <w:rFonts w:hint="eastAsia" w:ascii="宋体" w:hAnsi="宋体" w:cs="宋体"/>
          <w:sz w:val="28"/>
          <w:szCs w:val="28"/>
        </w:rPr>
        <w:t xml:space="preserve">省购电招标小组    </w:t>
      </w:r>
    </w:p>
    <w:p w14:paraId="165AAD0A">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联系电话：   18682260514     </w:t>
      </w:r>
    </w:p>
    <w:p w14:paraId="54ADE973">
      <w:pPr>
        <w:spacing w:line="360" w:lineRule="auto"/>
        <w:ind w:firstLine="560" w:firstLineChars="200"/>
        <w:rPr>
          <w:rFonts w:hint="eastAsia" w:ascii="宋体" w:hAnsi="宋体" w:cs="宋体"/>
          <w:sz w:val="28"/>
          <w:szCs w:val="28"/>
          <w:u w:val="single"/>
        </w:rPr>
      </w:pPr>
      <w:r>
        <w:rPr>
          <w:rFonts w:hint="eastAsia" w:ascii="宋体" w:hAnsi="宋体" w:cs="宋体"/>
          <w:sz w:val="28"/>
          <w:szCs w:val="28"/>
        </w:rPr>
        <w:t xml:space="preserve">电子邮箱： maoming@ganten.com.cn  </w:t>
      </w:r>
    </w:p>
    <w:p w14:paraId="550AD7EF">
      <w:pPr>
        <w:spacing w:line="360" w:lineRule="auto"/>
        <w:ind w:firstLine="560" w:firstLineChars="200"/>
        <w:rPr>
          <w:rFonts w:hint="eastAsia" w:ascii="宋体" w:hAnsi="宋体" w:cs="宋体"/>
          <w:sz w:val="28"/>
          <w:szCs w:val="28"/>
        </w:rPr>
      </w:pPr>
      <w:r>
        <w:rPr>
          <w:rFonts w:hint="eastAsia" w:ascii="宋体" w:hAnsi="宋体" w:cs="宋体"/>
          <w:sz w:val="28"/>
          <w:szCs w:val="28"/>
        </w:rPr>
        <w:t>6.招标投诉人联系方式：</w:t>
      </w:r>
    </w:p>
    <w:p w14:paraId="1468DA7B">
      <w:pPr>
        <w:spacing w:line="360" w:lineRule="auto"/>
        <w:ind w:firstLine="560" w:firstLineChars="200"/>
        <w:rPr>
          <w:rFonts w:hint="eastAsia" w:ascii="宋体" w:hAnsi="宋体" w:cs="宋体"/>
          <w:sz w:val="28"/>
          <w:szCs w:val="28"/>
        </w:rPr>
      </w:pPr>
      <w:r>
        <w:rPr>
          <w:rFonts w:hint="eastAsia" w:ascii="宋体" w:hAnsi="宋体" w:cs="宋体"/>
          <w:sz w:val="28"/>
          <w:szCs w:val="28"/>
        </w:rPr>
        <w:t>电话：0755 26788887-6020</w:t>
      </w:r>
    </w:p>
    <w:p w14:paraId="2207E26B">
      <w:pPr>
        <w:jc w:val="both"/>
        <w:rPr>
          <w:rFonts w:hint="eastAsia" w:asciiTheme="minorEastAsia" w:hAnsiTheme="minorEastAsia"/>
          <w:sz w:val="28"/>
          <w:szCs w:val="28"/>
        </w:rPr>
      </w:pPr>
    </w:p>
    <w:p w14:paraId="3154CAC8">
      <w:pPr>
        <w:ind w:firstLine="560" w:firstLineChars="200"/>
        <w:jc w:val="center"/>
        <w:rPr>
          <w:rFonts w:hint="eastAsia" w:asciiTheme="minorEastAsia" w:hAnsiTheme="minorEastAsia"/>
          <w:sz w:val="28"/>
          <w:szCs w:val="28"/>
        </w:rPr>
      </w:pPr>
    </w:p>
    <w:p w14:paraId="6747D59B">
      <w:pPr>
        <w:ind w:firstLine="560" w:firstLineChars="200"/>
        <w:jc w:val="center"/>
        <w:rPr>
          <w:rFonts w:hint="eastAsia" w:asciiTheme="minorEastAsia" w:hAnsiTheme="minorEastAsia"/>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w:t>
      </w:r>
      <w:r>
        <w:rPr>
          <w:rFonts w:hint="eastAsia" w:hAnsi="宋体" w:cs="宋体"/>
          <w:b/>
          <w:bCs/>
          <w:sz w:val="28"/>
          <w:szCs w:val="28"/>
        </w:rPr>
        <w:t>景田(深圳)食品饮料集团有限公司</w:t>
      </w:r>
    </w:p>
    <w:p w14:paraId="49DA978A">
      <w:pPr>
        <w:ind w:firstLine="562" w:firstLineChars="200"/>
        <w:jc w:val="center"/>
        <w:rPr>
          <w:rFonts w:hint="eastAsia" w:asciiTheme="minorEastAsia" w:hAnsiTheme="minorEastAsia"/>
          <w:b/>
          <w:bCs/>
          <w:sz w:val="28"/>
          <w:szCs w:val="28"/>
          <w:highlight w:val="none"/>
        </w:rPr>
      </w:pPr>
      <w:r>
        <w:rPr>
          <w:rFonts w:hint="eastAsia" w:asciiTheme="minorEastAsia" w:hAnsiTheme="minorEastAsia"/>
          <w:b/>
          <w:bCs/>
          <w:sz w:val="28"/>
          <w:szCs w:val="28"/>
        </w:rPr>
        <w:t xml:space="preserve">                                 </w:t>
      </w:r>
      <w:bookmarkStart w:id="0" w:name="_GoBack"/>
      <w:r>
        <w:rPr>
          <w:rFonts w:hint="eastAsia" w:asciiTheme="minorEastAsia" w:hAnsiTheme="minorEastAsia"/>
          <w:b/>
          <w:bCs/>
          <w:sz w:val="28"/>
          <w:szCs w:val="28"/>
          <w:highlight w:val="none"/>
        </w:rPr>
        <w:t xml:space="preserve"> 202</w:t>
      </w:r>
      <w:r>
        <w:rPr>
          <w:rFonts w:hint="eastAsia" w:asciiTheme="minorEastAsia" w:hAnsiTheme="minorEastAsia"/>
          <w:b/>
          <w:bCs/>
          <w:sz w:val="28"/>
          <w:szCs w:val="28"/>
          <w:highlight w:val="none"/>
          <w:lang w:val="en-US" w:eastAsia="zh-CN"/>
        </w:rPr>
        <w:t>5</w:t>
      </w:r>
      <w:r>
        <w:rPr>
          <w:rFonts w:hint="eastAsia" w:asciiTheme="minorEastAsia" w:hAnsiTheme="minorEastAsia"/>
          <w:b/>
          <w:bCs/>
          <w:sz w:val="28"/>
          <w:szCs w:val="28"/>
          <w:highlight w:val="none"/>
        </w:rPr>
        <w:t>年11月</w:t>
      </w:r>
      <w:r>
        <w:rPr>
          <w:rFonts w:hint="eastAsia" w:asciiTheme="minorEastAsia" w:hAnsiTheme="minorEastAsia"/>
          <w:b/>
          <w:bCs/>
          <w:sz w:val="28"/>
          <w:szCs w:val="28"/>
          <w:highlight w:val="none"/>
          <w:lang w:val="en-US" w:eastAsia="zh-CN"/>
        </w:rPr>
        <w:t>25</w:t>
      </w:r>
      <w:r>
        <w:rPr>
          <w:rFonts w:hint="eastAsia" w:asciiTheme="minorEastAsia" w:hAnsiTheme="minorEastAsia"/>
          <w:b/>
          <w:bCs/>
          <w:sz w:val="28"/>
          <w:szCs w:val="28"/>
          <w:highlight w:val="none"/>
        </w:rPr>
        <w:t>日</w:t>
      </w:r>
    </w:p>
    <w:bookmarkEnd w:id="0"/>
    <w:p w14:paraId="746E2ECD">
      <w:pPr>
        <w:rPr>
          <w:rFonts w:hint="eastAsia" w:asciiTheme="minorEastAsia" w:hAnsiTheme="minorEastAsia"/>
          <w:sz w:val="28"/>
          <w:szCs w:val="28"/>
        </w:rPr>
      </w:pPr>
      <w:r>
        <w:rPr>
          <w:rFonts w:hint="eastAsia" w:asciiTheme="minorEastAsia" w:hAnsiTheme="minorEastAsia"/>
          <w:sz w:val="28"/>
          <w:szCs w:val="28"/>
          <w:lang w:eastAsia="zh-CN"/>
        </w:rPr>
        <w:t>2026</w:t>
      </w:r>
      <w:r>
        <w:rPr>
          <w:rFonts w:hint="eastAsia" w:asciiTheme="minorEastAsia" w:hAnsiTheme="minorEastAsia"/>
          <w:sz w:val="28"/>
          <w:szCs w:val="28"/>
        </w:rPr>
        <w:t>年景田集团</w:t>
      </w:r>
      <w:r>
        <w:rPr>
          <w:rFonts w:hint="eastAsia" w:asciiTheme="minorEastAsia" w:hAnsiTheme="minorEastAsia"/>
          <w:sz w:val="28"/>
          <w:szCs w:val="28"/>
          <w:lang w:eastAsia="zh-CN"/>
        </w:rPr>
        <w:t>江西二</w:t>
      </w:r>
      <w:r>
        <w:rPr>
          <w:rFonts w:hint="eastAsia" w:asciiTheme="minorEastAsia" w:hAnsiTheme="minorEastAsia"/>
          <w:sz w:val="28"/>
          <w:szCs w:val="28"/>
        </w:rPr>
        <w:t>家工厂预估用电量如下：</w:t>
      </w:r>
    </w:p>
    <w:p w14:paraId="3E60563A">
      <w:pPr>
        <w:ind w:firstLine="562" w:firstLineChars="200"/>
        <w:jc w:val="left"/>
        <w:rPr>
          <w:rFonts w:hint="eastAsia" w:asciiTheme="minorEastAsia" w:hAnsiTheme="minorEastAsia"/>
          <w:b/>
          <w:bCs/>
          <w:sz w:val="28"/>
          <w:szCs w:val="28"/>
        </w:rPr>
      </w:pPr>
      <w:r>
        <w:rPr>
          <w:rFonts w:hint="eastAsia" w:asciiTheme="minorEastAsia" w:hAnsiTheme="minorEastAsia"/>
          <w:b/>
          <w:bCs/>
          <w:sz w:val="28"/>
          <w:szCs w:val="28"/>
          <w:lang w:eastAsia="zh-CN"/>
        </w:rPr>
        <w:t>江西百岁山</w:t>
      </w:r>
      <w:r>
        <w:rPr>
          <w:rFonts w:hint="eastAsia" w:asciiTheme="minorEastAsia" w:hAnsiTheme="minorEastAsia"/>
          <w:b/>
          <w:bCs/>
          <w:sz w:val="28"/>
          <w:szCs w:val="28"/>
        </w:rPr>
        <w:t>食品饮料有限公司：</w:t>
      </w:r>
      <w:r>
        <w:rPr>
          <w:rFonts w:hint="eastAsia" w:asciiTheme="minorEastAsia" w:hAnsiTheme="minorEastAsia"/>
          <w:b/>
          <w:bCs/>
          <w:sz w:val="28"/>
          <w:szCs w:val="28"/>
          <w:lang w:val="en-US" w:eastAsia="zh-CN"/>
        </w:rPr>
        <w:t>1400</w:t>
      </w:r>
      <w:r>
        <w:rPr>
          <w:rFonts w:hint="eastAsia" w:asciiTheme="minorEastAsia" w:hAnsiTheme="minorEastAsia"/>
          <w:b/>
          <w:bCs/>
          <w:sz w:val="28"/>
          <w:szCs w:val="28"/>
        </w:rPr>
        <w:t>万度</w:t>
      </w:r>
    </w:p>
    <w:p w14:paraId="6B73F42C">
      <w:pPr>
        <w:ind w:firstLine="562" w:firstLineChars="200"/>
        <w:jc w:val="left"/>
        <w:rPr>
          <w:rFonts w:hint="eastAsia" w:asciiTheme="minorEastAsia" w:hAnsiTheme="minorEastAsia"/>
          <w:color w:val="FF0000"/>
          <w:sz w:val="24"/>
          <w:u w:val="single"/>
        </w:rPr>
      </w:pPr>
      <w:r>
        <w:rPr>
          <w:rFonts w:hint="eastAsia" w:asciiTheme="minorEastAsia" w:hAnsiTheme="minorEastAsia"/>
          <w:b/>
          <w:bCs/>
          <w:sz w:val="28"/>
          <w:szCs w:val="28"/>
          <w:lang w:eastAsia="zh-CN"/>
        </w:rPr>
        <w:t>深圳景田（宜春）</w:t>
      </w:r>
      <w:r>
        <w:rPr>
          <w:rFonts w:hint="eastAsia" w:asciiTheme="minorEastAsia" w:hAnsiTheme="minorEastAsia"/>
          <w:b/>
          <w:bCs/>
          <w:sz w:val="28"/>
          <w:szCs w:val="28"/>
        </w:rPr>
        <w:t>食品饮料有限公司：</w:t>
      </w:r>
      <w:r>
        <w:rPr>
          <w:rFonts w:hint="eastAsia" w:asciiTheme="minorEastAsia" w:hAnsiTheme="minorEastAsia"/>
          <w:b/>
          <w:bCs/>
          <w:sz w:val="28"/>
          <w:szCs w:val="28"/>
          <w:lang w:val="en-US" w:eastAsia="zh-CN"/>
        </w:rPr>
        <w:t>1300</w:t>
      </w:r>
      <w:r>
        <w:rPr>
          <w:rFonts w:hint="eastAsia" w:asciiTheme="minorEastAsia" w:hAnsiTheme="minorEastAsia"/>
          <w:b/>
          <w:bCs/>
          <w:sz w:val="28"/>
          <w:szCs w:val="28"/>
        </w:rPr>
        <w:t>万度</w:t>
      </w:r>
    </w:p>
    <w:p w14:paraId="55338332">
      <w:pPr>
        <w:spacing w:line="420" w:lineRule="exact"/>
        <w:rPr>
          <w:rFonts w:hint="eastAsia" w:asciiTheme="minorEastAsia" w:hAnsiTheme="minorEastAsia"/>
          <w:color w:val="FF0000"/>
          <w:sz w:val="24"/>
          <w:u w:val="single"/>
        </w:rPr>
      </w:pPr>
    </w:p>
    <w:p w14:paraId="6B27DE74">
      <w:pPr>
        <w:pStyle w:val="2"/>
        <w:spacing w:before="41"/>
      </w:pPr>
    </w:p>
    <w:p w14:paraId="099E89E8">
      <w:pPr>
        <w:pStyle w:val="2"/>
        <w:spacing w:before="41"/>
      </w:pPr>
    </w:p>
    <w:p w14:paraId="4F8488CD">
      <w:pPr>
        <w:pStyle w:val="2"/>
        <w:spacing w:before="41"/>
      </w:pPr>
    </w:p>
    <w:p w14:paraId="3F881FE5">
      <w:pPr>
        <w:pStyle w:val="2"/>
        <w:spacing w:before="41"/>
      </w:pPr>
    </w:p>
    <w:p w14:paraId="13F06386">
      <w:pPr>
        <w:pStyle w:val="2"/>
        <w:spacing w:before="41"/>
      </w:pPr>
    </w:p>
    <w:p w14:paraId="4A902046">
      <w:pPr>
        <w:pStyle w:val="2"/>
        <w:spacing w:before="41"/>
        <w:ind w:left="0" w:leftChars="0" w:firstLine="0" w:firstLineChars="0"/>
      </w:pPr>
    </w:p>
    <w:p w14:paraId="7CC84FFA">
      <w:pPr>
        <w:pStyle w:val="2"/>
        <w:spacing w:before="41"/>
        <w:ind w:left="0" w:leftChars="0" w:firstLine="0" w:firstLineChars="0"/>
      </w:pPr>
    </w:p>
    <w:p w14:paraId="5FE3B25D">
      <w:pPr>
        <w:pStyle w:val="2"/>
        <w:spacing w:before="41"/>
        <w:ind w:left="0" w:leftChars="0" w:firstLine="0" w:firstLineChars="0"/>
      </w:pPr>
    </w:p>
    <w:p w14:paraId="588EE713">
      <w:pPr>
        <w:pStyle w:val="2"/>
        <w:spacing w:before="41"/>
        <w:ind w:left="0" w:leftChars="0" w:firstLine="0" w:firstLineChars="0"/>
      </w:pPr>
    </w:p>
    <w:p w14:paraId="63295070">
      <w:pPr>
        <w:pStyle w:val="2"/>
        <w:spacing w:before="41"/>
        <w:ind w:left="0" w:leftChars="0" w:firstLine="0" w:firstLineChars="0"/>
      </w:pPr>
    </w:p>
    <w:p w14:paraId="460A1909">
      <w:pPr>
        <w:pStyle w:val="2"/>
        <w:spacing w:before="41"/>
        <w:ind w:left="0" w:leftChars="0" w:firstLine="0" w:firstLineChars="0"/>
      </w:pPr>
    </w:p>
    <w:p w14:paraId="5C34902B">
      <w:pPr>
        <w:pStyle w:val="2"/>
        <w:spacing w:before="41"/>
        <w:ind w:left="0" w:leftChars="0" w:firstLine="0" w:firstLineChars="0"/>
      </w:pPr>
    </w:p>
    <w:p w14:paraId="229DBB80">
      <w:pPr>
        <w:pStyle w:val="2"/>
        <w:spacing w:before="41"/>
        <w:ind w:left="0" w:leftChars="0" w:firstLine="0" w:firstLineChars="0"/>
      </w:pPr>
    </w:p>
    <w:p w14:paraId="31684948">
      <w:pPr>
        <w:pStyle w:val="2"/>
        <w:spacing w:before="41"/>
        <w:ind w:left="0" w:leftChars="0" w:firstLine="0" w:firstLineChars="0"/>
      </w:pPr>
      <w:r>
        <w:t>附件：</w:t>
      </w:r>
    </w:p>
    <w:tbl>
      <w:tblPr>
        <w:tblStyle w:val="5"/>
        <w:tblW w:w="9480"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7"/>
        <w:gridCol w:w="3273"/>
        <w:gridCol w:w="4230"/>
      </w:tblGrid>
      <w:tr w14:paraId="6D6FE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480" w:type="dxa"/>
            <w:gridSpan w:val="3"/>
          </w:tcPr>
          <w:p w14:paraId="1269191A">
            <w:pPr>
              <w:pStyle w:val="9"/>
              <w:spacing w:before="119"/>
              <w:ind w:left="2489" w:right="2482"/>
              <w:jc w:val="center"/>
              <w:rPr>
                <w:sz w:val="32"/>
              </w:rPr>
            </w:pPr>
            <w:r>
              <w:rPr>
                <w:rFonts w:hint="eastAsia"/>
                <w:sz w:val="32"/>
                <w:lang w:eastAsia="zh-CN"/>
              </w:rPr>
              <w:t>江西</w:t>
            </w:r>
            <w:r>
              <w:rPr>
                <w:sz w:val="32"/>
              </w:rPr>
              <w:t>省电力零售套餐参数表</w:t>
            </w:r>
          </w:p>
          <w:p w14:paraId="632A1FB0">
            <w:pPr>
              <w:pStyle w:val="9"/>
              <w:spacing w:before="31"/>
              <w:ind w:left="2489" w:right="2482"/>
              <w:jc w:val="center"/>
              <w:rPr>
                <w:sz w:val="28"/>
              </w:rPr>
            </w:pPr>
            <w:r>
              <w:rPr>
                <w:sz w:val="28"/>
              </w:rPr>
              <w:t>（</w:t>
            </w:r>
            <w:r>
              <w:rPr>
                <w:rFonts w:hint="eastAsia"/>
                <w:sz w:val="28"/>
                <w:lang w:val="en-US" w:eastAsia="zh-CN"/>
              </w:rPr>
              <w:t>2026年现货</w:t>
            </w:r>
            <w:r>
              <w:rPr>
                <w:sz w:val="28"/>
              </w:rPr>
              <w:t>套餐）</w:t>
            </w:r>
          </w:p>
        </w:tc>
      </w:tr>
      <w:tr w14:paraId="1985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480" w:type="dxa"/>
            <w:gridSpan w:val="3"/>
          </w:tcPr>
          <w:p w14:paraId="02D23C97">
            <w:pPr>
              <w:pStyle w:val="9"/>
              <w:spacing w:line="424" w:lineRule="exact"/>
              <w:ind w:left="0" w:right="95"/>
              <w:jc w:val="right"/>
              <w:rPr>
                <w:b/>
                <w:sz w:val="22"/>
              </w:rPr>
            </w:pPr>
            <w:r>
              <w:rPr>
                <w:rFonts w:hint="eastAsia" w:ascii="Noto Sans SC" w:eastAsia="Noto Sans SC"/>
                <w:b/>
                <w:sz w:val="22"/>
              </w:rPr>
              <w:t>单位：元</w:t>
            </w:r>
            <w:r>
              <w:rPr>
                <w:b/>
                <w:sz w:val="22"/>
              </w:rPr>
              <w:t>/MWh</w:t>
            </w:r>
          </w:p>
        </w:tc>
      </w:tr>
      <w:tr w14:paraId="3699D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977" w:type="dxa"/>
          </w:tcPr>
          <w:p w14:paraId="738D52FC">
            <w:pPr>
              <w:pStyle w:val="9"/>
              <w:spacing w:line="424" w:lineRule="exact"/>
              <w:ind w:left="212" w:right="203"/>
              <w:jc w:val="center"/>
              <w:rPr>
                <w:rFonts w:hint="eastAsia" w:ascii="Noto Sans SC" w:eastAsia="Noto Sans SC"/>
                <w:b/>
                <w:sz w:val="22"/>
              </w:rPr>
            </w:pPr>
            <w:r>
              <w:rPr>
                <w:rFonts w:hint="eastAsia" w:ascii="Noto Sans SC" w:eastAsia="Noto Sans SC"/>
                <w:b/>
                <w:sz w:val="22"/>
              </w:rPr>
              <w:t>交易月份</w:t>
            </w:r>
          </w:p>
        </w:tc>
        <w:tc>
          <w:tcPr>
            <w:tcW w:w="7503" w:type="dxa"/>
            <w:gridSpan w:val="2"/>
          </w:tcPr>
          <w:p w14:paraId="5DEEC1FD">
            <w:pPr>
              <w:pStyle w:val="9"/>
              <w:spacing w:before="81"/>
              <w:ind w:left="108"/>
              <w:rPr>
                <w:sz w:val="22"/>
              </w:rPr>
            </w:pPr>
            <w:r>
              <w:rPr>
                <w:sz w:val="22"/>
              </w:rPr>
              <w:t>××××年××月</w:t>
            </w:r>
          </w:p>
        </w:tc>
      </w:tr>
      <w:tr w14:paraId="3BE60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77" w:type="dxa"/>
            <w:vMerge w:val="restart"/>
          </w:tcPr>
          <w:p w14:paraId="2CFBECF4">
            <w:pPr>
              <w:pStyle w:val="9"/>
              <w:spacing w:before="6"/>
              <w:ind w:left="0"/>
              <w:rPr>
                <w:sz w:val="26"/>
              </w:rPr>
            </w:pPr>
          </w:p>
          <w:p w14:paraId="4F29559D">
            <w:pPr>
              <w:pStyle w:val="9"/>
              <w:spacing w:before="1" w:line="379" w:lineRule="exact"/>
              <w:ind w:left="450"/>
              <w:rPr>
                <w:rFonts w:hint="eastAsia" w:ascii="Noto Sans SC" w:eastAsia="Noto Sans SC"/>
                <w:b/>
                <w:sz w:val="22"/>
              </w:rPr>
            </w:pPr>
            <w:r>
              <w:rPr>
                <w:rFonts w:hint="eastAsia" w:ascii="Noto Sans SC" w:eastAsia="Noto Sans SC"/>
                <w:b/>
                <w:spacing w:val="-1"/>
                <w:sz w:val="22"/>
              </w:rPr>
              <w:t>电力用户</w:t>
            </w:r>
          </w:p>
          <w:p w14:paraId="7449CD68">
            <w:pPr>
              <w:pStyle w:val="9"/>
              <w:spacing w:line="379" w:lineRule="exact"/>
              <w:ind w:left="450"/>
              <w:rPr>
                <w:rFonts w:hint="eastAsia" w:ascii="Noto Sans SC" w:eastAsia="Noto Sans SC"/>
                <w:b/>
                <w:sz w:val="22"/>
              </w:rPr>
            </w:pPr>
            <w:r>
              <w:rPr>
                <w:rFonts w:hint="eastAsia" w:ascii="Noto Sans SC" w:eastAsia="Noto Sans SC"/>
                <w:b/>
                <w:spacing w:val="-1"/>
                <w:sz w:val="22"/>
              </w:rPr>
              <w:t>（甲方</w:t>
            </w:r>
            <w:r>
              <w:rPr>
                <w:rFonts w:hint="eastAsia" w:ascii="Noto Sans SC" w:eastAsia="Noto Sans SC"/>
                <w:b/>
                <w:sz w:val="22"/>
              </w:rPr>
              <w:t>）</w:t>
            </w:r>
          </w:p>
        </w:tc>
        <w:tc>
          <w:tcPr>
            <w:tcW w:w="3273" w:type="dxa"/>
          </w:tcPr>
          <w:p w14:paraId="38AE3978">
            <w:pPr>
              <w:pStyle w:val="9"/>
              <w:spacing w:before="40"/>
              <w:ind w:left="108"/>
              <w:rPr>
                <w:sz w:val="22"/>
              </w:rPr>
            </w:pPr>
            <w:r>
              <w:rPr>
                <w:sz w:val="22"/>
              </w:rPr>
              <w:t>公司名称：</w:t>
            </w:r>
          </w:p>
        </w:tc>
        <w:tc>
          <w:tcPr>
            <w:tcW w:w="4230" w:type="dxa"/>
          </w:tcPr>
          <w:p w14:paraId="65360314">
            <w:pPr>
              <w:pStyle w:val="9"/>
              <w:spacing w:before="40"/>
              <w:ind w:right="443"/>
              <w:jc w:val="center"/>
              <w:rPr>
                <w:sz w:val="22"/>
              </w:rPr>
            </w:pPr>
            <w:r>
              <w:rPr>
                <w:sz w:val="22"/>
                <w:u w:val="single"/>
              </w:rPr>
              <w:t>以</w:t>
            </w:r>
            <w:r>
              <w:rPr>
                <w:rFonts w:hint="eastAsia"/>
                <w:sz w:val="22"/>
                <w:u w:val="single"/>
                <w:lang w:eastAsia="zh-CN"/>
              </w:rPr>
              <w:t>江西</w:t>
            </w:r>
            <w:r>
              <w:rPr>
                <w:sz w:val="22"/>
                <w:u w:val="single"/>
              </w:rPr>
              <w:t>电力零售交易平台登记信息为准</w:t>
            </w:r>
          </w:p>
        </w:tc>
      </w:tr>
      <w:tr w14:paraId="6931E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77" w:type="dxa"/>
            <w:vMerge w:val="continue"/>
            <w:tcBorders>
              <w:top w:val="nil"/>
            </w:tcBorders>
          </w:tcPr>
          <w:p w14:paraId="7C5B505F">
            <w:pPr>
              <w:rPr>
                <w:sz w:val="2"/>
                <w:szCs w:val="2"/>
              </w:rPr>
            </w:pPr>
          </w:p>
        </w:tc>
        <w:tc>
          <w:tcPr>
            <w:tcW w:w="3273" w:type="dxa"/>
          </w:tcPr>
          <w:p w14:paraId="4C39E16C">
            <w:pPr>
              <w:pStyle w:val="9"/>
              <w:spacing w:before="40"/>
              <w:ind w:left="108"/>
              <w:rPr>
                <w:sz w:val="22"/>
              </w:rPr>
            </w:pPr>
            <w:r>
              <w:rPr>
                <w:sz w:val="22"/>
              </w:rPr>
              <w:t>统一社会信用代码：</w:t>
            </w:r>
          </w:p>
        </w:tc>
        <w:tc>
          <w:tcPr>
            <w:tcW w:w="4230" w:type="dxa"/>
          </w:tcPr>
          <w:p w14:paraId="26DC8F43">
            <w:pPr>
              <w:pStyle w:val="9"/>
              <w:spacing w:before="40"/>
              <w:ind w:right="443"/>
              <w:jc w:val="center"/>
              <w:rPr>
                <w:sz w:val="22"/>
              </w:rPr>
            </w:pPr>
            <w:r>
              <w:rPr>
                <w:sz w:val="22"/>
                <w:u w:val="single"/>
              </w:rPr>
              <w:t>以</w:t>
            </w:r>
            <w:r>
              <w:rPr>
                <w:rFonts w:hint="eastAsia"/>
                <w:sz w:val="22"/>
                <w:u w:val="single"/>
                <w:lang w:eastAsia="zh-CN"/>
              </w:rPr>
              <w:t>江西</w:t>
            </w:r>
            <w:r>
              <w:rPr>
                <w:sz w:val="22"/>
                <w:u w:val="single"/>
              </w:rPr>
              <w:t>电力零售交易平台登记信息为准</w:t>
            </w:r>
          </w:p>
        </w:tc>
      </w:tr>
      <w:tr w14:paraId="6EA78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77" w:type="dxa"/>
            <w:vMerge w:val="continue"/>
            <w:tcBorders>
              <w:top w:val="nil"/>
            </w:tcBorders>
          </w:tcPr>
          <w:p w14:paraId="7DF889EB">
            <w:pPr>
              <w:rPr>
                <w:sz w:val="2"/>
                <w:szCs w:val="2"/>
              </w:rPr>
            </w:pPr>
          </w:p>
        </w:tc>
        <w:tc>
          <w:tcPr>
            <w:tcW w:w="3273" w:type="dxa"/>
          </w:tcPr>
          <w:p w14:paraId="562146BB">
            <w:pPr>
              <w:pStyle w:val="9"/>
              <w:spacing w:before="39"/>
              <w:ind w:left="108"/>
              <w:rPr>
                <w:sz w:val="22"/>
              </w:rPr>
            </w:pPr>
            <w:r>
              <w:rPr>
                <w:sz w:val="22"/>
              </w:rPr>
              <w:t>甲方联系人：</w:t>
            </w:r>
          </w:p>
        </w:tc>
        <w:tc>
          <w:tcPr>
            <w:tcW w:w="4230" w:type="dxa"/>
          </w:tcPr>
          <w:p w14:paraId="24E2B0FE">
            <w:pPr>
              <w:pStyle w:val="9"/>
              <w:spacing w:before="39"/>
              <w:ind w:right="443"/>
              <w:jc w:val="center"/>
              <w:rPr>
                <w:sz w:val="22"/>
              </w:rPr>
            </w:pPr>
            <w:r>
              <w:rPr>
                <w:sz w:val="22"/>
                <w:u w:val="single"/>
              </w:rPr>
              <w:t>以</w:t>
            </w:r>
            <w:r>
              <w:rPr>
                <w:rFonts w:hint="eastAsia"/>
                <w:sz w:val="22"/>
                <w:u w:val="single"/>
                <w:lang w:eastAsia="zh-CN"/>
              </w:rPr>
              <w:t>江西</w:t>
            </w:r>
            <w:r>
              <w:rPr>
                <w:sz w:val="22"/>
                <w:u w:val="single"/>
              </w:rPr>
              <w:t>电力零售交易平台登记信息为准</w:t>
            </w:r>
          </w:p>
        </w:tc>
      </w:tr>
      <w:tr w14:paraId="535CF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77" w:type="dxa"/>
            <w:vMerge w:val="continue"/>
            <w:tcBorders>
              <w:top w:val="nil"/>
            </w:tcBorders>
          </w:tcPr>
          <w:p w14:paraId="797D4E5C">
            <w:pPr>
              <w:rPr>
                <w:sz w:val="2"/>
                <w:szCs w:val="2"/>
              </w:rPr>
            </w:pPr>
          </w:p>
        </w:tc>
        <w:tc>
          <w:tcPr>
            <w:tcW w:w="3273" w:type="dxa"/>
          </w:tcPr>
          <w:p w14:paraId="15798C2C">
            <w:pPr>
              <w:pStyle w:val="9"/>
              <w:spacing w:before="39"/>
              <w:ind w:left="108"/>
              <w:rPr>
                <w:sz w:val="22"/>
              </w:rPr>
            </w:pPr>
            <w:r>
              <w:rPr>
                <w:sz w:val="22"/>
              </w:rPr>
              <w:t>联系电话：</w:t>
            </w:r>
          </w:p>
        </w:tc>
        <w:tc>
          <w:tcPr>
            <w:tcW w:w="4230" w:type="dxa"/>
          </w:tcPr>
          <w:p w14:paraId="0AEB9EF4">
            <w:pPr>
              <w:pStyle w:val="9"/>
              <w:spacing w:before="39"/>
              <w:ind w:right="443"/>
              <w:jc w:val="center"/>
              <w:rPr>
                <w:sz w:val="22"/>
              </w:rPr>
            </w:pPr>
            <w:r>
              <w:rPr>
                <w:sz w:val="22"/>
                <w:u w:val="single"/>
              </w:rPr>
              <w:t>以</w:t>
            </w:r>
            <w:r>
              <w:rPr>
                <w:rFonts w:hint="eastAsia"/>
                <w:sz w:val="22"/>
                <w:u w:val="single"/>
                <w:lang w:eastAsia="zh-CN"/>
              </w:rPr>
              <w:t>江西</w:t>
            </w:r>
            <w:r>
              <w:rPr>
                <w:sz w:val="22"/>
                <w:u w:val="single"/>
              </w:rPr>
              <w:t>电力零售交易平台登记信息为准</w:t>
            </w:r>
          </w:p>
        </w:tc>
      </w:tr>
      <w:tr w14:paraId="5E83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77" w:type="dxa"/>
            <w:vMerge w:val="restart"/>
          </w:tcPr>
          <w:p w14:paraId="00A30D3B">
            <w:pPr>
              <w:pStyle w:val="9"/>
              <w:spacing w:before="7"/>
              <w:ind w:left="0"/>
              <w:rPr>
                <w:sz w:val="26"/>
              </w:rPr>
            </w:pPr>
          </w:p>
          <w:p w14:paraId="40FBB10E">
            <w:pPr>
              <w:pStyle w:val="9"/>
              <w:spacing w:line="379" w:lineRule="exact"/>
              <w:ind w:left="450"/>
              <w:rPr>
                <w:rFonts w:hint="eastAsia" w:ascii="Noto Sans SC" w:eastAsia="Noto Sans SC"/>
                <w:b/>
                <w:sz w:val="22"/>
              </w:rPr>
            </w:pPr>
            <w:r>
              <w:rPr>
                <w:rFonts w:hint="eastAsia" w:ascii="Noto Sans SC" w:eastAsia="Noto Sans SC"/>
                <w:b/>
                <w:spacing w:val="-1"/>
                <w:sz w:val="22"/>
              </w:rPr>
              <w:t>售电公司</w:t>
            </w:r>
          </w:p>
          <w:p w14:paraId="5394CEE6">
            <w:pPr>
              <w:pStyle w:val="9"/>
              <w:spacing w:line="379" w:lineRule="exact"/>
              <w:ind w:left="450"/>
              <w:rPr>
                <w:rFonts w:hint="eastAsia" w:ascii="Noto Sans SC" w:eastAsia="Noto Sans SC"/>
                <w:b/>
                <w:sz w:val="22"/>
              </w:rPr>
            </w:pPr>
            <w:r>
              <w:rPr>
                <w:rFonts w:hint="eastAsia" w:ascii="Noto Sans SC" w:eastAsia="Noto Sans SC"/>
                <w:b/>
                <w:spacing w:val="-1"/>
                <w:sz w:val="22"/>
              </w:rPr>
              <w:t>（乙方</w:t>
            </w:r>
            <w:r>
              <w:rPr>
                <w:rFonts w:hint="eastAsia" w:ascii="Noto Sans SC" w:eastAsia="Noto Sans SC"/>
                <w:b/>
                <w:sz w:val="22"/>
              </w:rPr>
              <w:t>）</w:t>
            </w:r>
          </w:p>
        </w:tc>
        <w:tc>
          <w:tcPr>
            <w:tcW w:w="3273" w:type="dxa"/>
          </w:tcPr>
          <w:p w14:paraId="2441C4BA">
            <w:pPr>
              <w:pStyle w:val="9"/>
              <w:spacing w:before="41"/>
              <w:ind w:left="108"/>
              <w:rPr>
                <w:sz w:val="22"/>
              </w:rPr>
            </w:pPr>
            <w:r>
              <w:rPr>
                <w:sz w:val="22"/>
              </w:rPr>
              <w:t>公司名称：</w:t>
            </w:r>
          </w:p>
        </w:tc>
        <w:tc>
          <w:tcPr>
            <w:tcW w:w="4230" w:type="dxa"/>
          </w:tcPr>
          <w:p w14:paraId="7A8CCF31">
            <w:pPr>
              <w:pStyle w:val="9"/>
              <w:spacing w:before="41"/>
              <w:ind w:right="443"/>
              <w:jc w:val="center"/>
              <w:rPr>
                <w:sz w:val="22"/>
              </w:rPr>
            </w:pPr>
            <w:r>
              <w:rPr>
                <w:sz w:val="22"/>
                <w:u w:val="single"/>
              </w:rPr>
              <w:t>以</w:t>
            </w:r>
            <w:r>
              <w:rPr>
                <w:rFonts w:hint="eastAsia"/>
                <w:sz w:val="22"/>
                <w:u w:val="single"/>
                <w:lang w:eastAsia="zh-CN"/>
              </w:rPr>
              <w:t>江西</w:t>
            </w:r>
            <w:r>
              <w:rPr>
                <w:sz w:val="22"/>
                <w:u w:val="single"/>
              </w:rPr>
              <w:t>电力交易平台登记信息为准</w:t>
            </w:r>
          </w:p>
        </w:tc>
      </w:tr>
      <w:tr w14:paraId="35611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77" w:type="dxa"/>
            <w:vMerge w:val="continue"/>
            <w:tcBorders>
              <w:top w:val="nil"/>
            </w:tcBorders>
          </w:tcPr>
          <w:p w14:paraId="6ADEBCDC">
            <w:pPr>
              <w:rPr>
                <w:sz w:val="2"/>
                <w:szCs w:val="2"/>
              </w:rPr>
            </w:pPr>
          </w:p>
        </w:tc>
        <w:tc>
          <w:tcPr>
            <w:tcW w:w="3273" w:type="dxa"/>
          </w:tcPr>
          <w:p w14:paraId="223D069B">
            <w:pPr>
              <w:pStyle w:val="9"/>
              <w:spacing w:before="40"/>
              <w:ind w:left="108"/>
              <w:rPr>
                <w:sz w:val="22"/>
              </w:rPr>
            </w:pPr>
            <w:r>
              <w:rPr>
                <w:sz w:val="22"/>
              </w:rPr>
              <w:t>统一社会信用代码：</w:t>
            </w:r>
          </w:p>
        </w:tc>
        <w:tc>
          <w:tcPr>
            <w:tcW w:w="4230" w:type="dxa"/>
          </w:tcPr>
          <w:p w14:paraId="0D53F869">
            <w:pPr>
              <w:pStyle w:val="9"/>
              <w:spacing w:before="40"/>
              <w:ind w:right="443"/>
              <w:jc w:val="center"/>
              <w:rPr>
                <w:sz w:val="22"/>
              </w:rPr>
            </w:pPr>
            <w:r>
              <w:rPr>
                <w:sz w:val="22"/>
                <w:u w:val="single"/>
              </w:rPr>
              <w:t>以</w:t>
            </w:r>
            <w:r>
              <w:rPr>
                <w:rFonts w:hint="eastAsia"/>
                <w:sz w:val="22"/>
                <w:u w:val="single"/>
                <w:lang w:eastAsia="zh-CN"/>
              </w:rPr>
              <w:t>江西</w:t>
            </w:r>
            <w:r>
              <w:rPr>
                <w:sz w:val="22"/>
                <w:u w:val="single"/>
              </w:rPr>
              <w:t>电力交易平台登记信息为准</w:t>
            </w:r>
          </w:p>
        </w:tc>
      </w:tr>
      <w:tr w14:paraId="06295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77" w:type="dxa"/>
            <w:vMerge w:val="continue"/>
            <w:tcBorders>
              <w:top w:val="nil"/>
            </w:tcBorders>
          </w:tcPr>
          <w:p w14:paraId="1A8635B5">
            <w:pPr>
              <w:rPr>
                <w:sz w:val="2"/>
                <w:szCs w:val="2"/>
              </w:rPr>
            </w:pPr>
          </w:p>
        </w:tc>
        <w:tc>
          <w:tcPr>
            <w:tcW w:w="3273" w:type="dxa"/>
          </w:tcPr>
          <w:p w14:paraId="5C0F8DC1">
            <w:pPr>
              <w:pStyle w:val="9"/>
              <w:spacing w:before="40"/>
              <w:ind w:left="108"/>
              <w:rPr>
                <w:sz w:val="22"/>
              </w:rPr>
            </w:pPr>
            <w:r>
              <w:rPr>
                <w:sz w:val="22"/>
              </w:rPr>
              <w:t>乙方联系人：</w:t>
            </w:r>
          </w:p>
        </w:tc>
        <w:tc>
          <w:tcPr>
            <w:tcW w:w="4230" w:type="dxa"/>
          </w:tcPr>
          <w:p w14:paraId="3FAC912F">
            <w:pPr>
              <w:pStyle w:val="9"/>
              <w:spacing w:before="40"/>
              <w:ind w:right="443"/>
              <w:jc w:val="center"/>
              <w:rPr>
                <w:sz w:val="22"/>
              </w:rPr>
            </w:pPr>
            <w:r>
              <w:rPr>
                <w:sz w:val="22"/>
                <w:u w:val="single"/>
              </w:rPr>
              <w:t>以</w:t>
            </w:r>
            <w:r>
              <w:rPr>
                <w:rFonts w:hint="eastAsia"/>
                <w:sz w:val="22"/>
                <w:u w:val="single"/>
                <w:lang w:eastAsia="zh-CN"/>
              </w:rPr>
              <w:t>江西</w:t>
            </w:r>
            <w:r>
              <w:rPr>
                <w:sz w:val="22"/>
                <w:u w:val="single"/>
              </w:rPr>
              <w:t>电力交易平台登记信息为准</w:t>
            </w:r>
          </w:p>
        </w:tc>
      </w:tr>
      <w:tr w14:paraId="2352D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77" w:type="dxa"/>
            <w:vMerge w:val="continue"/>
            <w:tcBorders>
              <w:top w:val="nil"/>
            </w:tcBorders>
          </w:tcPr>
          <w:p w14:paraId="0DF62905">
            <w:pPr>
              <w:rPr>
                <w:sz w:val="2"/>
                <w:szCs w:val="2"/>
              </w:rPr>
            </w:pPr>
          </w:p>
        </w:tc>
        <w:tc>
          <w:tcPr>
            <w:tcW w:w="3273" w:type="dxa"/>
          </w:tcPr>
          <w:p w14:paraId="4A8926FF">
            <w:pPr>
              <w:pStyle w:val="9"/>
              <w:spacing w:before="39"/>
              <w:ind w:left="108"/>
              <w:rPr>
                <w:sz w:val="22"/>
              </w:rPr>
            </w:pPr>
            <w:r>
              <w:rPr>
                <w:sz w:val="22"/>
              </w:rPr>
              <w:t>联系电话：</w:t>
            </w:r>
          </w:p>
        </w:tc>
        <w:tc>
          <w:tcPr>
            <w:tcW w:w="4230" w:type="dxa"/>
          </w:tcPr>
          <w:p w14:paraId="0F7337C0">
            <w:pPr>
              <w:pStyle w:val="9"/>
              <w:spacing w:before="39"/>
              <w:ind w:right="443"/>
              <w:jc w:val="center"/>
              <w:rPr>
                <w:sz w:val="22"/>
              </w:rPr>
            </w:pPr>
            <w:r>
              <w:rPr>
                <w:sz w:val="22"/>
                <w:u w:val="single"/>
              </w:rPr>
              <w:t>以</w:t>
            </w:r>
            <w:r>
              <w:rPr>
                <w:rFonts w:hint="eastAsia"/>
                <w:sz w:val="22"/>
                <w:u w:val="single"/>
                <w:lang w:eastAsia="zh-CN"/>
              </w:rPr>
              <w:t>江西</w:t>
            </w:r>
            <w:r>
              <w:rPr>
                <w:sz w:val="22"/>
                <w:u w:val="single"/>
              </w:rPr>
              <w:t>电力交易平台登记信息为准</w:t>
            </w:r>
          </w:p>
        </w:tc>
      </w:tr>
      <w:tr w14:paraId="6D6EC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977" w:type="dxa"/>
          </w:tcPr>
          <w:p w14:paraId="158040DD">
            <w:pPr>
              <w:pStyle w:val="9"/>
              <w:spacing w:line="424" w:lineRule="exact"/>
              <w:ind w:left="212" w:right="203"/>
              <w:jc w:val="center"/>
              <w:rPr>
                <w:rFonts w:hint="eastAsia" w:ascii="Noto Sans SC" w:eastAsia="Noto Sans SC"/>
                <w:b/>
                <w:sz w:val="22"/>
              </w:rPr>
            </w:pPr>
            <w:r>
              <w:rPr>
                <w:rFonts w:hint="eastAsia" w:ascii="Noto Sans SC" w:eastAsia="Noto Sans SC"/>
                <w:b/>
                <w:sz w:val="22"/>
              </w:rPr>
              <w:t>交易履约周期</w:t>
            </w:r>
          </w:p>
        </w:tc>
        <w:tc>
          <w:tcPr>
            <w:tcW w:w="7503" w:type="dxa"/>
            <w:gridSpan w:val="2"/>
          </w:tcPr>
          <w:p w14:paraId="28CF7EB1">
            <w:pPr>
              <w:pStyle w:val="9"/>
              <w:spacing w:before="82"/>
              <w:ind w:left="1948"/>
              <w:rPr>
                <w:sz w:val="22"/>
              </w:rPr>
            </w:pPr>
            <w:r>
              <w:rPr>
                <w:sz w:val="22"/>
              </w:rPr>
              <w:t>××××年××月至××××年××月</w:t>
            </w:r>
          </w:p>
        </w:tc>
      </w:tr>
      <w:tr w14:paraId="01685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977" w:type="dxa"/>
            <w:vAlign w:val="center"/>
          </w:tcPr>
          <w:p w14:paraId="41B7B609">
            <w:pPr>
              <w:pStyle w:val="9"/>
              <w:spacing w:before="101"/>
              <w:ind w:left="212" w:right="203"/>
              <w:jc w:val="left"/>
              <w:rPr>
                <w:rFonts w:hint="default" w:ascii="Noto Sans SC" w:eastAsia="Noto Sans SC"/>
                <w:b/>
                <w:sz w:val="22"/>
                <w:lang w:val="en-US" w:eastAsia="zh-CN"/>
              </w:rPr>
            </w:pPr>
            <w:r>
              <w:rPr>
                <w:rFonts w:hint="eastAsia" w:ascii="Noto Sans SC" w:eastAsia="Noto Sans SC"/>
                <w:b/>
                <w:sz w:val="22"/>
                <w:lang w:val="en-US" w:eastAsia="zh-CN"/>
              </w:rPr>
              <w:t>报价方式</w:t>
            </w:r>
          </w:p>
        </w:tc>
        <w:tc>
          <w:tcPr>
            <w:tcW w:w="7503" w:type="dxa"/>
            <w:gridSpan w:val="2"/>
            <w:vAlign w:val="center"/>
          </w:tcPr>
          <w:p w14:paraId="7DB5AB22">
            <w:pPr>
              <w:pStyle w:val="9"/>
              <w:spacing w:before="30"/>
              <w:ind w:left="608" w:right="490"/>
              <w:jc w:val="left"/>
              <w:rPr>
                <w:rFonts w:hint="default" w:eastAsiaTheme="minorEastAsia"/>
                <w:sz w:val="22"/>
                <w:u w:val="none"/>
                <w:lang w:val="en-US" w:eastAsia="zh-CN"/>
              </w:rPr>
            </w:pPr>
            <w:r>
              <w:rPr>
                <w:rFonts w:hint="eastAsia"/>
                <w:sz w:val="22"/>
                <w:lang w:val="en-US" w:eastAsia="zh-CN"/>
              </w:rPr>
              <w:t>按第</w:t>
            </w:r>
            <w:r>
              <w:rPr>
                <w:rFonts w:hint="eastAsia"/>
                <w:sz w:val="22"/>
                <w:u w:val="single"/>
                <w:lang w:val="en-US" w:eastAsia="zh-CN"/>
              </w:rPr>
              <w:t xml:space="preserve">     </w:t>
            </w:r>
            <w:r>
              <w:rPr>
                <w:rFonts w:hint="eastAsia"/>
                <w:sz w:val="22"/>
                <w:u w:val="none"/>
                <w:lang w:val="en-US" w:eastAsia="zh-CN"/>
              </w:rPr>
              <w:t>种套餐方式结算</w:t>
            </w:r>
          </w:p>
        </w:tc>
      </w:tr>
      <w:tr w14:paraId="030AE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480" w:type="dxa"/>
            <w:gridSpan w:val="3"/>
            <w:shd w:val="clear" w:color="auto" w:fill="auto"/>
            <w:vAlign w:val="top"/>
          </w:tcPr>
          <w:p w14:paraId="27FAAC34">
            <w:pPr>
              <w:pStyle w:val="9"/>
              <w:spacing w:line="422" w:lineRule="exact"/>
              <w:ind w:right="2482" w:rightChars="0"/>
              <w:jc w:val="left"/>
              <w:rPr>
                <w:rFonts w:hint="default" w:ascii="Noto Sans SC" w:eastAsia="Noto Sans SC" w:hAnsiTheme="minorHAnsi" w:cstheme="minorBidi"/>
                <w:b/>
                <w:kern w:val="0"/>
                <w:sz w:val="22"/>
                <w:szCs w:val="22"/>
                <w:highlight w:val="none"/>
                <w:lang w:val="en-US" w:eastAsia="zh-CN" w:bidi="ar-SA"/>
              </w:rPr>
            </w:pPr>
            <w:r>
              <w:rPr>
                <w:rFonts w:hint="eastAsia" w:ascii="Noto Sans SC" w:eastAsia="Noto Sans SC"/>
                <w:b/>
                <w:sz w:val="22"/>
                <w:highlight w:val="none"/>
                <w:lang w:val="en-US" w:eastAsia="zh-CN"/>
              </w:rPr>
              <w:t>第一种</w:t>
            </w:r>
            <w:r>
              <w:rPr>
                <w:rFonts w:hint="eastAsia" w:asciiTheme="majorEastAsia" w:hAnsiTheme="majorEastAsia" w:eastAsiaTheme="majorEastAsia" w:cstheme="majorEastAsia"/>
                <w:b/>
                <w:sz w:val="22"/>
                <w:szCs w:val="22"/>
                <w:highlight w:val="none"/>
                <w:lang w:val="en-US" w:eastAsia="zh-CN"/>
              </w:rPr>
              <w:t>：零售用户时段结算价格=【参考价】*（1-【联动电量比例】）+【联动价格】*【联动电量比例】+【浮动价】</w:t>
            </w:r>
          </w:p>
        </w:tc>
      </w:tr>
      <w:tr w14:paraId="35A22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480" w:type="dxa"/>
            <w:gridSpan w:val="3"/>
            <w:shd w:val="clear" w:color="auto" w:fill="auto"/>
            <w:vAlign w:val="top"/>
          </w:tcPr>
          <w:p w14:paraId="2B1F39B6">
            <w:pPr>
              <w:pStyle w:val="9"/>
              <w:spacing w:before="117"/>
              <w:ind w:right="443" w:rightChars="0"/>
              <w:jc w:val="left"/>
              <w:rPr>
                <w:rFonts w:hint="default" w:asciiTheme="minorHAnsi" w:hAnsiTheme="minorHAnsi" w:eastAsiaTheme="minorEastAsia" w:cstheme="minorBidi"/>
                <w:kern w:val="0"/>
                <w:sz w:val="22"/>
                <w:szCs w:val="22"/>
                <w:highlight w:val="none"/>
                <w:u w:val="none"/>
                <w:lang w:val="en-US" w:eastAsia="en-US" w:bidi="ar-SA"/>
              </w:rPr>
            </w:pPr>
            <w:r>
              <w:rPr>
                <w:rFonts w:hint="eastAsia" w:asciiTheme="majorEastAsia" w:hAnsiTheme="majorEastAsia" w:eastAsiaTheme="majorEastAsia" w:cstheme="majorEastAsia"/>
                <w:b/>
                <w:sz w:val="22"/>
                <w:szCs w:val="22"/>
                <w:highlight w:val="none"/>
                <w:lang w:val="en-US" w:eastAsia="zh-CN"/>
              </w:rPr>
              <w:t>参考价：         （分时）</w:t>
            </w:r>
          </w:p>
        </w:tc>
      </w:tr>
      <w:tr w14:paraId="02837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480" w:type="dxa"/>
            <w:gridSpan w:val="3"/>
            <w:shd w:val="clear" w:color="auto" w:fill="auto"/>
            <w:vAlign w:val="top"/>
          </w:tcPr>
          <w:p w14:paraId="17F32694">
            <w:pPr>
              <w:pStyle w:val="9"/>
              <w:spacing w:before="117"/>
              <w:ind w:right="443" w:rightChars="0"/>
              <w:jc w:val="left"/>
              <w:rPr>
                <w:rFonts w:hint="default" w:ascii="Noto Sans SC" w:eastAsia="Noto Sans SC" w:hAnsiTheme="minorHAnsi" w:cstheme="minorBidi"/>
                <w:b/>
                <w:kern w:val="0"/>
                <w:sz w:val="22"/>
                <w:szCs w:val="22"/>
                <w:highlight w:val="none"/>
                <w:u w:val="none"/>
                <w:lang w:val="en-US" w:eastAsia="zh-CN" w:bidi="ar-SA"/>
              </w:rPr>
            </w:pPr>
            <w:r>
              <w:rPr>
                <w:rFonts w:hint="eastAsia" w:asciiTheme="majorEastAsia" w:hAnsiTheme="majorEastAsia" w:eastAsiaTheme="majorEastAsia" w:cstheme="majorEastAsia"/>
                <w:b w:val="0"/>
                <w:bCs/>
                <w:sz w:val="22"/>
                <w:szCs w:val="22"/>
                <w:highlight w:val="none"/>
                <w:lang w:val="en-US" w:eastAsia="zh-CN"/>
              </w:rPr>
              <w:t>联动电量比例：           %</w:t>
            </w:r>
          </w:p>
        </w:tc>
      </w:tr>
      <w:tr w14:paraId="37706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480" w:type="dxa"/>
            <w:gridSpan w:val="3"/>
            <w:shd w:val="clear" w:color="auto" w:fill="auto"/>
            <w:vAlign w:val="top"/>
          </w:tcPr>
          <w:p w14:paraId="619421CA">
            <w:pPr>
              <w:pStyle w:val="9"/>
              <w:spacing w:before="115"/>
              <w:ind w:right="443" w:rightChars="0"/>
              <w:jc w:val="left"/>
              <w:rPr>
                <w:rFonts w:hint="default" w:asciiTheme="minorHAnsi" w:hAnsiTheme="minorHAnsi" w:eastAsiaTheme="minorEastAsia" w:cstheme="minorBidi"/>
                <w:kern w:val="0"/>
                <w:sz w:val="22"/>
                <w:szCs w:val="22"/>
                <w:highlight w:val="none"/>
                <w:u w:val="none"/>
                <w:lang w:val="en-US" w:eastAsia="zh-CN" w:bidi="ar-SA"/>
              </w:rPr>
            </w:pPr>
            <w:r>
              <w:rPr>
                <w:rFonts w:hint="eastAsia"/>
                <w:sz w:val="22"/>
                <w:highlight w:val="none"/>
                <w:lang w:val="en-US" w:eastAsia="zh-CN"/>
              </w:rPr>
              <w:t>浮动价：</w:t>
            </w:r>
            <w:r>
              <w:rPr>
                <w:rFonts w:hint="eastAsia"/>
                <w:sz w:val="22"/>
                <w:highlight w:val="none"/>
                <w:u w:val="single"/>
                <w:lang w:val="en-US" w:eastAsia="zh-CN"/>
              </w:rPr>
              <w:t xml:space="preserve">          </w:t>
            </w:r>
            <w:r>
              <w:rPr>
                <w:rFonts w:hint="eastAsia"/>
                <w:sz w:val="22"/>
                <w:highlight w:val="none"/>
                <w:u w:val="none"/>
                <w:lang w:val="en-US" w:eastAsia="zh-CN"/>
              </w:rPr>
              <w:t>元/千瓦时</w:t>
            </w:r>
          </w:p>
        </w:tc>
      </w:tr>
      <w:tr w14:paraId="1A1E8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480" w:type="dxa"/>
            <w:gridSpan w:val="3"/>
            <w:shd w:val="clear" w:color="auto" w:fill="auto"/>
            <w:vAlign w:val="top"/>
          </w:tcPr>
          <w:p w14:paraId="4F35D223">
            <w:pPr>
              <w:pStyle w:val="9"/>
              <w:spacing w:before="117"/>
              <w:ind w:right="440" w:rightChars="0"/>
              <w:jc w:val="left"/>
              <w:rPr>
                <w:rFonts w:hint="default" w:asciiTheme="minorHAnsi" w:hAnsiTheme="minorHAnsi" w:eastAsiaTheme="minorEastAsia" w:cstheme="minorBidi"/>
                <w:kern w:val="0"/>
                <w:sz w:val="22"/>
                <w:szCs w:val="22"/>
                <w:highlight w:val="none"/>
                <w:u w:val="single"/>
                <w:lang w:val="en-US" w:eastAsia="zh-CN" w:bidi="ar-SA"/>
              </w:rPr>
            </w:pPr>
            <w:r>
              <w:rPr>
                <w:rFonts w:hint="eastAsia"/>
                <w:sz w:val="22"/>
                <w:highlight w:val="none"/>
                <w:lang w:val="en-US" w:eastAsia="zh-CN"/>
              </w:rPr>
              <w:t>偏</w:t>
            </w:r>
            <w:r>
              <w:rPr>
                <w:rFonts w:hint="eastAsia" w:asciiTheme="majorEastAsia" w:hAnsiTheme="majorEastAsia" w:eastAsiaTheme="majorEastAsia" w:cstheme="majorEastAsia"/>
                <w:b w:val="0"/>
                <w:bCs/>
                <w:sz w:val="22"/>
                <w:szCs w:val="22"/>
                <w:highlight w:val="none"/>
                <w:lang w:val="en-US" w:eastAsia="zh-CN"/>
              </w:rPr>
              <w:t>差考核：</w:t>
            </w:r>
            <w:r>
              <w:rPr>
                <w:rFonts w:hint="eastAsia" w:asciiTheme="majorEastAsia" w:hAnsiTheme="majorEastAsia" w:eastAsiaTheme="majorEastAsia" w:cstheme="majorEastAsia"/>
                <w:b w:val="0"/>
                <w:bCs/>
                <w:sz w:val="22"/>
                <w:szCs w:val="22"/>
                <w:highlight w:val="none"/>
                <w:u w:val="single"/>
                <w:lang w:val="en-US" w:eastAsia="zh-CN"/>
              </w:rPr>
              <w:t xml:space="preserve">        </w:t>
            </w:r>
            <w:r>
              <w:rPr>
                <w:rFonts w:hint="eastAsia" w:asciiTheme="majorEastAsia" w:hAnsiTheme="majorEastAsia" w:eastAsiaTheme="majorEastAsia" w:cstheme="majorEastAsia"/>
                <w:b w:val="0"/>
                <w:bCs/>
                <w:sz w:val="22"/>
                <w:szCs w:val="22"/>
                <w:highlight w:val="none"/>
                <w:lang w:val="en-US" w:eastAsia="zh-CN"/>
              </w:rPr>
              <w:t>（是/否），如是，请说明具体考核方式：</w:t>
            </w:r>
            <w:r>
              <w:rPr>
                <w:rFonts w:hint="eastAsia" w:asciiTheme="majorEastAsia" w:hAnsiTheme="majorEastAsia" w:eastAsiaTheme="majorEastAsia" w:cstheme="majorEastAsia"/>
                <w:b w:val="0"/>
                <w:bCs/>
                <w:sz w:val="22"/>
                <w:szCs w:val="22"/>
                <w:highlight w:val="none"/>
                <w:u w:val="single"/>
                <w:lang w:val="en-US" w:eastAsia="zh-CN"/>
              </w:rPr>
              <w:t xml:space="preserve">                 </w:t>
            </w:r>
          </w:p>
        </w:tc>
      </w:tr>
      <w:tr w14:paraId="230EF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480" w:type="dxa"/>
            <w:gridSpan w:val="3"/>
            <w:shd w:val="clear" w:color="auto" w:fill="auto"/>
            <w:vAlign w:val="top"/>
          </w:tcPr>
          <w:p w14:paraId="26207E4B">
            <w:pPr>
              <w:pStyle w:val="9"/>
              <w:spacing w:line="422" w:lineRule="exact"/>
              <w:ind w:right="2482" w:rightChars="0"/>
              <w:jc w:val="left"/>
              <w:rPr>
                <w:rFonts w:hint="eastAsia" w:ascii="Noto Sans SC" w:eastAsia="Noto Sans SC" w:hAnsiTheme="minorHAnsi" w:cstheme="minorBidi"/>
                <w:b/>
                <w:kern w:val="0"/>
                <w:sz w:val="22"/>
                <w:szCs w:val="22"/>
                <w:highlight w:val="none"/>
                <w:lang w:val="en-US" w:eastAsia="en-US" w:bidi="ar-SA"/>
              </w:rPr>
            </w:pPr>
            <w:r>
              <w:rPr>
                <w:rFonts w:hint="eastAsia" w:ascii="Noto Sans SC" w:eastAsia="Noto Sans SC"/>
                <w:b/>
                <w:sz w:val="22"/>
                <w:highlight w:val="none"/>
                <w:lang w:val="en-US" w:eastAsia="zh-CN"/>
              </w:rPr>
              <w:t>第二种</w:t>
            </w:r>
            <w:r>
              <w:rPr>
                <w:rFonts w:hint="eastAsia" w:asciiTheme="majorEastAsia" w:hAnsiTheme="majorEastAsia" w:eastAsiaTheme="majorEastAsia" w:cstheme="majorEastAsia"/>
                <w:b/>
                <w:sz w:val="22"/>
                <w:szCs w:val="22"/>
                <w:highlight w:val="none"/>
                <w:lang w:val="en-US" w:eastAsia="zh-CN"/>
              </w:rPr>
              <w:t>：零售用户时段结算价格=（【参考价】-【约定价差】*【分成比例】）+【浮动价】</w:t>
            </w:r>
          </w:p>
        </w:tc>
      </w:tr>
      <w:tr w14:paraId="7B3A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480" w:type="dxa"/>
            <w:gridSpan w:val="3"/>
            <w:shd w:val="clear" w:color="auto" w:fill="auto"/>
            <w:vAlign w:val="top"/>
          </w:tcPr>
          <w:p w14:paraId="3731F67F">
            <w:pPr>
              <w:pStyle w:val="9"/>
              <w:spacing w:before="115"/>
              <w:ind w:right="443" w:rightChars="0"/>
              <w:jc w:val="both"/>
              <w:rPr>
                <w:rFonts w:asciiTheme="minorHAnsi" w:hAnsiTheme="minorHAnsi" w:eastAsiaTheme="minorEastAsia" w:cstheme="minorBidi"/>
                <w:kern w:val="0"/>
                <w:sz w:val="22"/>
                <w:szCs w:val="22"/>
                <w:highlight w:val="none"/>
                <w:lang w:val="en-US" w:eastAsia="en-US" w:bidi="ar-SA"/>
              </w:rPr>
            </w:pPr>
            <w:r>
              <w:rPr>
                <w:rFonts w:hint="eastAsia" w:asciiTheme="majorEastAsia" w:hAnsiTheme="majorEastAsia" w:eastAsiaTheme="majorEastAsia" w:cstheme="majorEastAsia"/>
                <w:b/>
                <w:sz w:val="22"/>
                <w:szCs w:val="22"/>
                <w:highlight w:val="none"/>
                <w:lang w:val="en-US" w:eastAsia="zh-CN"/>
              </w:rPr>
              <w:t>参考价：         （分时）</w:t>
            </w:r>
          </w:p>
        </w:tc>
      </w:tr>
      <w:tr w14:paraId="6B743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480" w:type="dxa"/>
            <w:gridSpan w:val="3"/>
            <w:shd w:val="clear" w:color="auto" w:fill="auto"/>
            <w:vAlign w:val="top"/>
          </w:tcPr>
          <w:p w14:paraId="2E63D655">
            <w:pPr>
              <w:pStyle w:val="9"/>
              <w:spacing w:before="117"/>
              <w:ind w:right="440"/>
              <w:jc w:val="both"/>
              <w:rPr>
                <w:rFonts w:hint="default" w:asciiTheme="majorEastAsia" w:hAnsiTheme="majorEastAsia" w:eastAsiaTheme="majorEastAsia" w:cstheme="majorEastAsia"/>
                <w:b w:val="0"/>
                <w:bCs/>
                <w:color w:val="000000" w:themeColor="text1"/>
                <w:sz w:val="22"/>
                <w:szCs w:val="22"/>
                <w:highlight w:val="none"/>
                <w:u w:val="singl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2"/>
                <w:szCs w:val="22"/>
                <w:highlight w:val="none"/>
                <w:u w:val="single"/>
                <w:lang w:val="en-US" w:eastAsia="zh-CN"/>
                <w14:textFill>
                  <w14:solidFill>
                    <w14:schemeClr w14:val="tx1"/>
                  </w14:solidFill>
                </w14:textFill>
              </w:rPr>
              <w:t>约定价差：          /千瓦时</w:t>
            </w:r>
          </w:p>
          <w:p w14:paraId="4845AFDA">
            <w:pPr>
              <w:pStyle w:val="9"/>
              <w:spacing w:before="117"/>
              <w:ind w:right="440" w:rightChars="0"/>
              <w:jc w:val="both"/>
              <w:rPr>
                <w:rFonts w:hint="default" w:asciiTheme="majorEastAsia" w:hAnsiTheme="majorEastAsia" w:eastAsiaTheme="majorEastAsia" w:cstheme="majorEastAsia"/>
                <w:b w:val="0"/>
                <w:bCs/>
                <w:kern w:val="0"/>
                <w:sz w:val="22"/>
                <w:szCs w:val="22"/>
                <w:highlight w:val="none"/>
                <w:u w:val="single"/>
                <w:lang w:val="en-US" w:eastAsia="zh-CN" w:bidi="ar-SA"/>
              </w:rPr>
            </w:pPr>
            <w:r>
              <w:rPr>
                <w:rFonts w:hint="eastAsia" w:asciiTheme="majorEastAsia" w:hAnsiTheme="majorEastAsia" w:eastAsiaTheme="majorEastAsia" w:cstheme="majorEastAsia"/>
                <w:b w:val="0"/>
                <w:bCs/>
                <w:sz w:val="22"/>
                <w:szCs w:val="22"/>
                <w:highlight w:val="none"/>
                <w:u w:val="single"/>
                <w:lang w:val="en-US" w:eastAsia="zh-CN"/>
              </w:rPr>
              <w:t>分成比例：          %</w:t>
            </w:r>
          </w:p>
        </w:tc>
      </w:tr>
      <w:tr w14:paraId="1A429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480" w:type="dxa"/>
            <w:gridSpan w:val="3"/>
            <w:shd w:val="clear" w:color="auto" w:fill="auto"/>
            <w:vAlign w:val="top"/>
          </w:tcPr>
          <w:p w14:paraId="363C0920">
            <w:pPr>
              <w:pStyle w:val="9"/>
              <w:spacing w:line="434" w:lineRule="exact"/>
              <w:ind w:right="2482" w:rightChars="0"/>
              <w:jc w:val="both"/>
              <w:rPr>
                <w:rFonts w:hint="eastAsia" w:ascii="Noto Sans SC" w:eastAsia="Noto Sans SC" w:hAnsiTheme="minorHAnsi" w:cstheme="minorBidi"/>
                <w:b/>
                <w:kern w:val="0"/>
                <w:sz w:val="22"/>
                <w:szCs w:val="22"/>
                <w:highlight w:val="none"/>
                <w:u w:val="single"/>
                <w:lang w:val="en-US" w:eastAsia="en-US" w:bidi="ar-SA"/>
              </w:rPr>
            </w:pPr>
            <w:r>
              <w:rPr>
                <w:rFonts w:hint="eastAsia"/>
                <w:sz w:val="22"/>
                <w:highlight w:val="none"/>
                <w:u w:val="single"/>
                <w:lang w:val="en-US" w:eastAsia="zh-CN"/>
              </w:rPr>
              <w:t>浮动价：          元/千瓦时</w:t>
            </w:r>
          </w:p>
        </w:tc>
      </w:tr>
      <w:tr w14:paraId="528F2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480" w:type="dxa"/>
            <w:gridSpan w:val="3"/>
            <w:shd w:val="clear" w:color="auto" w:fill="auto"/>
            <w:vAlign w:val="top"/>
          </w:tcPr>
          <w:p w14:paraId="7F400838">
            <w:pPr>
              <w:pStyle w:val="9"/>
              <w:spacing w:before="103"/>
              <w:ind w:right="443" w:rightChars="0"/>
              <w:jc w:val="both"/>
              <w:rPr>
                <w:rFonts w:asciiTheme="minorHAnsi" w:hAnsiTheme="minorHAnsi" w:eastAsiaTheme="minorEastAsia" w:cstheme="minorBidi"/>
                <w:kern w:val="0"/>
                <w:sz w:val="22"/>
                <w:szCs w:val="22"/>
                <w:highlight w:val="none"/>
                <w:lang w:val="en-US" w:eastAsia="en-US" w:bidi="ar-SA"/>
              </w:rPr>
            </w:pPr>
            <w:r>
              <w:rPr>
                <w:rFonts w:hint="eastAsia"/>
                <w:sz w:val="22"/>
                <w:highlight w:val="none"/>
                <w:lang w:val="en-US" w:eastAsia="zh-CN"/>
              </w:rPr>
              <w:t>偏</w:t>
            </w:r>
            <w:r>
              <w:rPr>
                <w:rFonts w:hint="eastAsia" w:asciiTheme="majorEastAsia" w:hAnsiTheme="majorEastAsia" w:eastAsiaTheme="majorEastAsia" w:cstheme="majorEastAsia"/>
                <w:b w:val="0"/>
                <w:bCs/>
                <w:sz w:val="22"/>
                <w:szCs w:val="22"/>
                <w:highlight w:val="none"/>
                <w:lang w:val="en-US" w:eastAsia="zh-CN"/>
              </w:rPr>
              <w:t>差考核：</w:t>
            </w:r>
            <w:r>
              <w:rPr>
                <w:rFonts w:hint="eastAsia" w:asciiTheme="majorEastAsia" w:hAnsiTheme="majorEastAsia" w:eastAsiaTheme="majorEastAsia" w:cstheme="majorEastAsia"/>
                <w:b w:val="0"/>
                <w:bCs/>
                <w:sz w:val="22"/>
                <w:szCs w:val="22"/>
                <w:highlight w:val="none"/>
                <w:u w:val="single"/>
                <w:lang w:val="en-US" w:eastAsia="zh-CN"/>
              </w:rPr>
              <w:t xml:space="preserve">        </w:t>
            </w:r>
            <w:r>
              <w:rPr>
                <w:rFonts w:hint="eastAsia" w:asciiTheme="majorEastAsia" w:hAnsiTheme="majorEastAsia" w:eastAsiaTheme="majorEastAsia" w:cstheme="majorEastAsia"/>
                <w:b w:val="0"/>
                <w:bCs/>
                <w:sz w:val="22"/>
                <w:szCs w:val="22"/>
                <w:highlight w:val="none"/>
                <w:lang w:val="en-US" w:eastAsia="zh-CN"/>
              </w:rPr>
              <w:t>（是/否），如是，请说明具体考核方式：</w:t>
            </w:r>
            <w:r>
              <w:rPr>
                <w:rFonts w:hint="eastAsia" w:asciiTheme="majorEastAsia" w:hAnsiTheme="majorEastAsia" w:eastAsiaTheme="majorEastAsia" w:cstheme="majorEastAsia"/>
                <w:b w:val="0"/>
                <w:bCs/>
                <w:sz w:val="22"/>
                <w:szCs w:val="22"/>
                <w:highlight w:val="none"/>
                <w:u w:val="single"/>
                <w:lang w:val="en-US" w:eastAsia="zh-CN"/>
              </w:rPr>
              <w:t xml:space="preserve">            </w:t>
            </w:r>
          </w:p>
        </w:tc>
      </w:tr>
      <w:tr w14:paraId="59855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480" w:type="dxa"/>
            <w:gridSpan w:val="3"/>
            <w:shd w:val="clear" w:color="auto" w:fill="auto"/>
            <w:vAlign w:val="top"/>
          </w:tcPr>
          <w:p w14:paraId="5FB3ED83">
            <w:pPr>
              <w:pStyle w:val="9"/>
              <w:spacing w:before="117"/>
              <w:ind w:right="443" w:rightChars="0"/>
              <w:jc w:val="both"/>
              <w:rPr>
                <w:rFonts w:hint="eastAsia" w:asciiTheme="minorHAnsi" w:hAnsiTheme="minorHAnsi" w:eastAsiaTheme="majorEastAsia" w:cstheme="minorBidi"/>
                <w:kern w:val="0"/>
                <w:sz w:val="22"/>
                <w:szCs w:val="22"/>
                <w:highlight w:val="none"/>
                <w:lang w:val="en-US" w:eastAsia="zh-CN" w:bidi="ar-SA"/>
              </w:rPr>
            </w:pPr>
            <w:r>
              <w:rPr>
                <w:rFonts w:hint="eastAsia" w:asciiTheme="majorEastAsia" w:hAnsiTheme="majorEastAsia" w:eastAsiaTheme="majorEastAsia" w:cstheme="majorEastAsia"/>
                <w:b w:val="0"/>
                <w:bCs/>
                <w:sz w:val="22"/>
                <w:szCs w:val="22"/>
                <w:highlight w:val="none"/>
                <w:lang w:val="en-US" w:eastAsia="zh-CN"/>
              </w:rPr>
              <w:t>说明：1、执行合同所发生的其他一切费用均已包含在总价中。</w:t>
            </w:r>
          </w:p>
        </w:tc>
      </w:tr>
      <w:tr w14:paraId="01ED7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480" w:type="dxa"/>
            <w:gridSpan w:val="3"/>
            <w:shd w:val="clear" w:color="auto" w:fill="auto"/>
            <w:vAlign w:val="top"/>
          </w:tcPr>
          <w:p w14:paraId="50B9FCF3">
            <w:pPr>
              <w:pStyle w:val="9"/>
              <w:spacing w:before="82"/>
              <w:ind w:right="443" w:rightChars="0"/>
              <w:jc w:val="both"/>
              <w:rPr>
                <w:rFonts w:asciiTheme="minorHAnsi" w:hAnsiTheme="minorHAnsi" w:eastAsiaTheme="minorEastAsia" w:cstheme="minorBidi"/>
                <w:kern w:val="0"/>
                <w:sz w:val="22"/>
                <w:szCs w:val="22"/>
                <w:highlight w:val="none"/>
                <w:lang w:val="en-US" w:eastAsia="en-US" w:bidi="ar-SA"/>
              </w:rPr>
            </w:pPr>
            <w:r>
              <w:rPr>
                <w:rFonts w:hint="eastAsia" w:asciiTheme="majorEastAsia" w:hAnsiTheme="majorEastAsia" w:eastAsiaTheme="majorEastAsia" w:cstheme="majorEastAsia"/>
                <w:b w:val="0"/>
                <w:bCs/>
                <w:sz w:val="22"/>
                <w:szCs w:val="22"/>
                <w:highlight w:val="none"/>
                <w:lang w:val="en-US" w:eastAsia="zh-CN"/>
              </w:rPr>
              <w:t>2、本报价有效期为 2025年  月    日。</w:t>
            </w:r>
          </w:p>
        </w:tc>
      </w:tr>
      <w:tr w14:paraId="063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trPr>
        <w:tc>
          <w:tcPr>
            <w:tcW w:w="9480" w:type="dxa"/>
            <w:gridSpan w:val="3"/>
          </w:tcPr>
          <w:p w14:paraId="1C71FB60">
            <w:pPr>
              <w:pStyle w:val="9"/>
              <w:numPr>
                <w:ilvl w:val="0"/>
                <w:numId w:val="0"/>
              </w:numPr>
              <w:tabs>
                <w:tab w:val="left" w:pos="772"/>
              </w:tabs>
              <w:spacing w:before="0" w:after="0" w:line="298" w:lineRule="exact"/>
              <w:ind w:left="545" w:leftChars="0" w:right="0" w:rightChars="0"/>
              <w:jc w:val="left"/>
              <w:rPr>
                <w:rFonts w:hint="eastAsia" w:ascii="Noto Sans SC" w:hAnsi="Noto Sans SC" w:eastAsia="Noto Sans SC"/>
                <w:b/>
                <w:sz w:val="22"/>
                <w:lang w:eastAsia="zh-CN"/>
              </w:rPr>
            </w:pPr>
          </w:p>
        </w:tc>
      </w:tr>
    </w:tbl>
    <w:p w14:paraId="5C9D4C9B">
      <w:pPr>
        <w:spacing w:line="420" w:lineRule="exact"/>
        <w:rPr>
          <w:rFonts w:hint="eastAsia" w:asciiTheme="minorEastAsia" w:hAnsiTheme="minorEastAsia"/>
          <w:color w:val="FF0000"/>
          <w:sz w:val="24"/>
          <w:u w:val="singl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Noto Sans SC">
    <w:panose1 w:val="020B0200000000000000"/>
    <w:charset w:val="86"/>
    <w:family w:val="swiss"/>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MDM5MGQwZjg4OGE2NzI4MWNhYjY4YTI0NmM0MzYifQ=="/>
    <w:docVar w:name="KSO_WPS_MARK_KEY" w:val="41be9d7d-3974-48f0-a581-659b3d1ed498"/>
  </w:docVars>
  <w:rsids>
    <w:rsidRoot w:val="6B0C4AEC"/>
    <w:rsid w:val="00027847"/>
    <w:rsid w:val="00060AA3"/>
    <w:rsid w:val="00095041"/>
    <w:rsid w:val="000E1839"/>
    <w:rsid w:val="001626B8"/>
    <w:rsid w:val="00222D41"/>
    <w:rsid w:val="00377CC7"/>
    <w:rsid w:val="00447E0A"/>
    <w:rsid w:val="00481D65"/>
    <w:rsid w:val="005121AC"/>
    <w:rsid w:val="0055560E"/>
    <w:rsid w:val="00580A44"/>
    <w:rsid w:val="005A39BE"/>
    <w:rsid w:val="005B1F4E"/>
    <w:rsid w:val="006B4DE5"/>
    <w:rsid w:val="00740FD7"/>
    <w:rsid w:val="007572B4"/>
    <w:rsid w:val="007D26D3"/>
    <w:rsid w:val="00882F5D"/>
    <w:rsid w:val="008F6AD9"/>
    <w:rsid w:val="009E3A84"/>
    <w:rsid w:val="00AE1FAE"/>
    <w:rsid w:val="00C33D33"/>
    <w:rsid w:val="00C96FE4"/>
    <w:rsid w:val="00CE5034"/>
    <w:rsid w:val="00D37FF3"/>
    <w:rsid w:val="00D417A7"/>
    <w:rsid w:val="00DB7378"/>
    <w:rsid w:val="00E571F0"/>
    <w:rsid w:val="00E661C1"/>
    <w:rsid w:val="00E771BC"/>
    <w:rsid w:val="00EA4C30"/>
    <w:rsid w:val="0C194876"/>
    <w:rsid w:val="0ED9579C"/>
    <w:rsid w:val="156E6FFC"/>
    <w:rsid w:val="1641387A"/>
    <w:rsid w:val="24F627AC"/>
    <w:rsid w:val="26221809"/>
    <w:rsid w:val="2C417259"/>
    <w:rsid w:val="2C754BC0"/>
    <w:rsid w:val="2E167674"/>
    <w:rsid w:val="340E5448"/>
    <w:rsid w:val="3C88580A"/>
    <w:rsid w:val="43BE3790"/>
    <w:rsid w:val="43E861AA"/>
    <w:rsid w:val="4A0723D9"/>
    <w:rsid w:val="53D777C1"/>
    <w:rsid w:val="559D7794"/>
    <w:rsid w:val="613E5AA8"/>
    <w:rsid w:val="63B755D6"/>
    <w:rsid w:val="65612BF8"/>
    <w:rsid w:val="6B0C4AEC"/>
    <w:rsid w:val="72030D14"/>
    <w:rsid w:val="78EA5851"/>
    <w:rsid w:val="7D592A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28"/>
    </w:pPr>
    <w:rPr>
      <w:rFonts w:ascii="宋体" w:hAnsi="宋体" w:eastAsia="宋体" w:cs="宋体"/>
      <w:sz w:val="32"/>
      <w:szCs w:val="32"/>
      <w:lang w:val="en-US" w:eastAsia="zh-CN" w:bidi="ar-SA"/>
    </w:rPr>
  </w:style>
  <w:style w:type="paragraph" w:styleId="3">
    <w:name w:val="Plain Text"/>
    <w:basedOn w:val="1"/>
    <w:qFormat/>
    <w:uiPriority w:val="0"/>
    <w:rPr>
      <w:rFonts w:ascii="宋体" w:hAnsi="Courier New" w:cs="Courier New"/>
      <w:sz w:val="21"/>
      <w:szCs w:val="21"/>
    </w:rPr>
  </w:style>
  <w:style w:type="paragraph" w:styleId="4">
    <w:name w:val="Date"/>
    <w:basedOn w:val="1"/>
    <w:next w:val="1"/>
    <w:link w:val="8"/>
    <w:qFormat/>
    <w:uiPriority w:val="0"/>
    <w:pPr>
      <w:ind w:left="100" w:leftChars="2500"/>
    </w:pPr>
  </w:style>
  <w:style w:type="paragraph" w:styleId="7">
    <w:name w:val="List Paragraph"/>
    <w:basedOn w:val="1"/>
    <w:unhideWhenUsed/>
    <w:qFormat/>
    <w:uiPriority w:val="99"/>
    <w:pPr>
      <w:ind w:firstLine="420" w:firstLineChars="200"/>
    </w:pPr>
  </w:style>
  <w:style w:type="character" w:customStyle="1" w:styleId="8">
    <w:name w:val="日期 字符"/>
    <w:basedOn w:val="6"/>
    <w:link w:val="4"/>
    <w:qFormat/>
    <w:uiPriority w:val="0"/>
    <w:rPr>
      <w:kern w:val="2"/>
      <w:sz w:val="21"/>
      <w:szCs w:val="24"/>
    </w:rPr>
  </w:style>
  <w:style w:type="paragraph" w:customStyle="1" w:styleId="9">
    <w:name w:val="Table Paragraph"/>
    <w:basedOn w:val="1"/>
    <w:qFormat/>
    <w:uiPriority w:val="1"/>
    <w:pPr>
      <w:jc w:val="left"/>
    </w:pPr>
    <w:rPr>
      <w:kern w:val="0"/>
      <w:sz w:val="22"/>
      <w:szCs w:val="22"/>
      <w:lang w:eastAsia="en-US"/>
    </w:rPr>
  </w:style>
  <w:style w:type="table" w:customStyle="1" w:styleId="10">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1022</Words>
  <Characters>1164</Characters>
  <Lines>10</Lines>
  <Paragraphs>2</Paragraphs>
  <TotalTime>2</TotalTime>
  <ScaleCrop>false</ScaleCrop>
  <LinksUpToDate>false</LinksUpToDate>
  <CharactersWithSpaces>1554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2024-11-07T09:04:00Z</dcterms:created>
  <dc:creator>转1圏徊到原地1415951368</dc:creator>
  <cp:lastModifiedBy>猫咪</cp:lastModifiedBy>
  <cp:lastPrinted>2024-11-09T06:37:00Z</cp:lastPrinted>
  <dcterms:modified xsi:type="dcterms:W3CDTF">2025-11-25T12:56:54Z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B844EC93CE414116AB6706D64B579240_13</vt:lpwstr>
  </property>
  <property fmtid="{D5CDD505-2E9C-101B-9397-08002B2CF9AE}" pid="4" name="KSOTemplateDocerSaveRecord">
    <vt:lpwstr>eyJoZGlkIjoiOWFhMWRkYjlhMTQ3ZDc0YWMzNDY4MmMyOWUwNTM3NTIiLCJ1c2VySWQiOiIzNTA1NzI0ODcifQ==</vt:lpwstr>
  </property>
</Properties>
</file>