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5CF4">
      <w:pPr>
        <w:jc w:val="center"/>
        <w:rPr>
          <w:b/>
          <w:bCs/>
          <w:sz w:val="84"/>
          <w:szCs w:val="84"/>
        </w:rPr>
      </w:pPr>
    </w:p>
    <w:p w14:paraId="0685B79D">
      <w:pPr>
        <w:jc w:val="center"/>
        <w:rPr>
          <w:b/>
          <w:bCs/>
          <w:sz w:val="84"/>
          <w:szCs w:val="84"/>
        </w:rPr>
      </w:pPr>
      <w:r>
        <w:rPr>
          <w:rFonts w:hint="eastAsia"/>
          <w:b/>
          <w:bCs/>
          <w:sz w:val="84"/>
          <w:szCs w:val="84"/>
        </w:rPr>
        <w:t>招</w:t>
      </w:r>
    </w:p>
    <w:p w14:paraId="52E1B3A3">
      <w:pPr>
        <w:jc w:val="center"/>
        <w:rPr>
          <w:b/>
          <w:bCs/>
          <w:sz w:val="84"/>
          <w:szCs w:val="84"/>
        </w:rPr>
      </w:pPr>
      <w:r>
        <w:rPr>
          <w:rFonts w:hint="eastAsia"/>
          <w:b/>
          <w:bCs/>
          <w:sz w:val="84"/>
          <w:szCs w:val="84"/>
        </w:rPr>
        <w:t>标</w:t>
      </w:r>
    </w:p>
    <w:p w14:paraId="37B5577F">
      <w:pPr>
        <w:jc w:val="center"/>
        <w:rPr>
          <w:b/>
          <w:bCs/>
          <w:sz w:val="84"/>
          <w:szCs w:val="84"/>
        </w:rPr>
      </w:pPr>
      <w:r>
        <w:rPr>
          <w:rFonts w:hint="eastAsia"/>
          <w:b/>
          <w:bCs/>
          <w:sz w:val="84"/>
          <w:szCs w:val="84"/>
        </w:rPr>
        <w:t>书</w:t>
      </w:r>
    </w:p>
    <w:p w14:paraId="42EA7076">
      <w:pPr>
        <w:jc w:val="center"/>
        <w:rPr>
          <w:b/>
          <w:bCs/>
          <w:sz w:val="84"/>
          <w:szCs w:val="84"/>
        </w:rPr>
      </w:pPr>
    </w:p>
    <w:p w14:paraId="35C05715">
      <w:pPr>
        <w:jc w:val="center"/>
        <w:rPr>
          <w:b/>
          <w:bCs/>
          <w:sz w:val="84"/>
          <w:szCs w:val="84"/>
        </w:rPr>
      </w:pPr>
    </w:p>
    <w:p w14:paraId="6BE56C53">
      <w:pPr>
        <w:jc w:val="center"/>
        <w:rPr>
          <w:b/>
          <w:bCs/>
          <w:sz w:val="84"/>
          <w:szCs w:val="84"/>
        </w:rPr>
      </w:pPr>
    </w:p>
    <w:p w14:paraId="36E94A17">
      <w:pPr>
        <w:ind w:firstLine="1405" w:firstLineChars="500"/>
        <w:rPr>
          <w:b/>
          <w:bCs/>
          <w:sz w:val="28"/>
          <w:szCs w:val="28"/>
        </w:rPr>
      </w:pPr>
      <w:r>
        <w:rPr>
          <w:rFonts w:hint="eastAsia"/>
          <w:b/>
          <w:bCs/>
          <w:sz w:val="28"/>
          <w:szCs w:val="28"/>
        </w:rPr>
        <w:t xml:space="preserve">项目名称：     2026年度电力交易                           </w:t>
      </w:r>
    </w:p>
    <w:p w14:paraId="2ECC2B6C">
      <w:pPr>
        <w:ind w:firstLine="1405" w:firstLineChars="500"/>
        <w:rPr>
          <w:b/>
          <w:bCs/>
          <w:sz w:val="28"/>
          <w:szCs w:val="28"/>
        </w:rPr>
      </w:pPr>
      <w:r>
        <w:rPr>
          <w:rFonts w:hint="eastAsia"/>
          <w:b/>
          <w:bCs/>
          <w:sz w:val="28"/>
          <w:szCs w:val="28"/>
        </w:rPr>
        <w:t>招 标 人：浙江百岁山食品饮料有限公司</w:t>
      </w:r>
    </w:p>
    <w:p w14:paraId="69AAAA9E">
      <w:pPr>
        <w:ind w:firstLine="1405" w:firstLineChars="500"/>
        <w:rPr>
          <w:b/>
          <w:bCs/>
          <w:sz w:val="28"/>
          <w:szCs w:val="28"/>
        </w:rPr>
      </w:pPr>
      <w:r>
        <w:rPr>
          <w:rFonts w:hint="eastAsia"/>
          <w:b/>
          <w:bCs/>
          <w:sz w:val="28"/>
          <w:szCs w:val="28"/>
        </w:rPr>
        <w:t>投 标 人：</w:t>
      </w:r>
      <w:r>
        <w:rPr>
          <w:rFonts w:hint="eastAsia"/>
          <w:b/>
          <w:bCs/>
          <w:sz w:val="28"/>
          <w:szCs w:val="28"/>
          <w:u w:val="single"/>
        </w:rPr>
        <w:t xml:space="preserve">                              </w:t>
      </w:r>
      <w:r>
        <w:rPr>
          <w:rFonts w:hint="eastAsia"/>
          <w:b/>
          <w:bCs/>
          <w:sz w:val="28"/>
          <w:szCs w:val="28"/>
        </w:rPr>
        <w:t xml:space="preserve">                                </w:t>
      </w:r>
    </w:p>
    <w:p w14:paraId="53606E2D">
      <w:pPr>
        <w:rPr>
          <w:b/>
          <w:bCs/>
          <w:sz w:val="28"/>
          <w:szCs w:val="28"/>
        </w:rPr>
      </w:pPr>
      <w:r>
        <w:rPr>
          <w:rFonts w:hint="eastAsia"/>
          <w:b/>
          <w:bCs/>
          <w:sz w:val="28"/>
          <w:szCs w:val="28"/>
        </w:rPr>
        <w:t xml:space="preserve">          日    期：</w:t>
      </w:r>
      <w:r>
        <w:rPr>
          <w:rFonts w:hint="eastAsia"/>
          <w:b/>
          <w:bCs/>
          <w:sz w:val="28"/>
          <w:szCs w:val="28"/>
          <w:u w:val="single"/>
        </w:rPr>
        <w:t xml:space="preserve">                              </w:t>
      </w:r>
      <w:r>
        <w:rPr>
          <w:rFonts w:hint="eastAsia"/>
          <w:b/>
          <w:bCs/>
          <w:sz w:val="28"/>
          <w:szCs w:val="28"/>
        </w:rPr>
        <w:t xml:space="preserve">                              </w:t>
      </w:r>
    </w:p>
    <w:p w14:paraId="356F9B13">
      <w:pPr>
        <w:rPr>
          <w:sz w:val="84"/>
          <w:szCs w:val="84"/>
        </w:rPr>
      </w:pPr>
    </w:p>
    <w:p w14:paraId="159D02DE">
      <w:pPr>
        <w:rPr>
          <w:sz w:val="84"/>
          <w:szCs w:val="84"/>
        </w:rPr>
      </w:pPr>
    </w:p>
    <w:p w14:paraId="044DCDFA">
      <w:pPr>
        <w:spacing w:line="440" w:lineRule="exact"/>
        <w:jc w:val="center"/>
        <w:rPr>
          <w:rFonts w:hint="eastAsia" w:asciiTheme="minorEastAsia" w:hAnsiTheme="minorEastAsia"/>
          <w:b/>
          <w:bCs/>
          <w:sz w:val="36"/>
          <w:szCs w:val="36"/>
        </w:rPr>
      </w:pPr>
      <w:r>
        <w:rPr>
          <w:rFonts w:hint="eastAsia" w:asciiTheme="minorEastAsia" w:hAnsiTheme="minorEastAsia"/>
          <w:b/>
          <w:bCs/>
          <w:sz w:val="36"/>
          <w:szCs w:val="36"/>
        </w:rPr>
        <w:t>邀 请 函</w:t>
      </w:r>
    </w:p>
    <w:p w14:paraId="7E5269CA">
      <w:pPr>
        <w:spacing w:line="440" w:lineRule="exact"/>
        <w:jc w:val="center"/>
        <w:rPr>
          <w:rFonts w:hint="eastAsia" w:asciiTheme="minorEastAsia" w:hAnsiTheme="minorEastAsia"/>
          <w:b/>
          <w:bCs/>
          <w:sz w:val="36"/>
          <w:szCs w:val="36"/>
        </w:rPr>
      </w:pPr>
    </w:p>
    <w:p w14:paraId="37E3B1FC">
      <w:pPr>
        <w:spacing w:line="440" w:lineRule="exact"/>
        <w:rPr>
          <w:rFonts w:hint="eastAsia" w:asciiTheme="minorEastAsia" w:hAnsiTheme="minorEastAsia"/>
          <w:b/>
          <w:bCs/>
          <w:sz w:val="28"/>
          <w:szCs w:val="28"/>
        </w:rPr>
      </w:pPr>
      <w:r>
        <w:rPr>
          <w:rFonts w:hint="eastAsia" w:asciiTheme="minorEastAsia" w:hAnsiTheme="minorEastAsia"/>
          <w:b/>
          <w:bCs/>
          <w:sz w:val="28"/>
          <w:szCs w:val="28"/>
        </w:rPr>
        <w:t>致各售电公司：</w:t>
      </w:r>
    </w:p>
    <w:p w14:paraId="352FD2EF">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为更好的完成2026年电力采购工作，我司拟对该项目采用公开招标的方式选择合适的合作单位，方案由各售电公司根据我司提供的备选项中自主选择，亦可提供其他合理的投标书。</w:t>
      </w:r>
    </w:p>
    <w:p w14:paraId="224E8099">
      <w:pPr>
        <w:spacing w:line="440" w:lineRule="exact"/>
        <w:ind w:firstLine="560" w:firstLineChars="200"/>
        <w:rPr>
          <w:rFonts w:hint="eastAsia" w:ascii="宋体" w:hAnsi="宋体" w:cs="宋体"/>
          <w:sz w:val="28"/>
          <w:szCs w:val="28"/>
        </w:rPr>
      </w:pPr>
      <w:r>
        <w:rPr>
          <w:rFonts w:hint="eastAsia" w:ascii="宋体" w:hAnsi="宋体" w:cs="宋体"/>
          <w:sz w:val="28"/>
          <w:szCs w:val="28"/>
        </w:rPr>
        <w:t>1.答疑截止时间：投标人按附件格式要求进行提疑于</w:t>
      </w:r>
      <w:r>
        <w:rPr>
          <w:rFonts w:hint="eastAsia" w:ascii="宋体" w:hAnsi="宋体" w:cs="宋体"/>
          <w:sz w:val="28"/>
          <w:szCs w:val="28"/>
          <w:u w:val="single"/>
        </w:rPr>
        <w:t>2025年12月</w:t>
      </w:r>
      <w:r>
        <w:rPr>
          <w:rFonts w:hint="eastAsia" w:ascii="宋体" w:hAnsi="宋体" w:cs="宋体"/>
          <w:sz w:val="28"/>
          <w:szCs w:val="28"/>
          <w:u w:val="single"/>
          <w:lang w:val="en-US" w:eastAsia="zh-CN"/>
        </w:rPr>
        <w:t>8</w:t>
      </w:r>
      <w:r>
        <w:rPr>
          <w:rFonts w:hint="eastAsia" w:ascii="宋体" w:hAnsi="宋体" w:cs="宋体"/>
          <w:sz w:val="28"/>
          <w:szCs w:val="28"/>
          <w:u w:val="single"/>
        </w:rPr>
        <w:t>日14点前</w:t>
      </w:r>
      <w:r>
        <w:rPr>
          <w:rFonts w:hint="eastAsia" w:ascii="宋体" w:hAnsi="宋体" w:cs="宋体"/>
          <w:sz w:val="28"/>
          <w:szCs w:val="28"/>
        </w:rPr>
        <w:t>发送至招标人邮箱（maoming@ganten.com.cn），招标人将于</w:t>
      </w:r>
      <w:r>
        <w:rPr>
          <w:rFonts w:hint="eastAsia" w:ascii="宋体" w:hAnsi="宋体" w:cs="宋体"/>
          <w:sz w:val="28"/>
          <w:szCs w:val="28"/>
          <w:u w:val="single"/>
        </w:rPr>
        <w:t>2025年12月</w:t>
      </w:r>
      <w:r>
        <w:rPr>
          <w:rFonts w:hint="eastAsia" w:ascii="宋体" w:hAnsi="宋体" w:cs="宋体"/>
          <w:sz w:val="28"/>
          <w:szCs w:val="28"/>
          <w:u w:val="single"/>
          <w:lang w:val="en-US" w:eastAsia="zh-CN"/>
        </w:rPr>
        <w:t>8</w:t>
      </w:r>
      <w:r>
        <w:rPr>
          <w:rFonts w:hint="eastAsia" w:ascii="宋体" w:hAnsi="宋体" w:cs="宋体"/>
          <w:sz w:val="28"/>
          <w:szCs w:val="28"/>
          <w:u w:val="single"/>
        </w:rPr>
        <w:t>日15时前</w:t>
      </w:r>
      <w:r>
        <w:rPr>
          <w:rFonts w:hint="eastAsia" w:ascii="宋体" w:hAnsi="宋体" w:cs="宋体"/>
          <w:sz w:val="28"/>
          <w:szCs w:val="28"/>
        </w:rPr>
        <w:t xml:space="preserve">统一回复。   </w:t>
      </w:r>
    </w:p>
    <w:p w14:paraId="38A83C68">
      <w:pPr>
        <w:spacing w:line="440" w:lineRule="exact"/>
        <w:ind w:firstLine="560" w:firstLineChars="200"/>
        <w:rPr>
          <w:rFonts w:hint="eastAsia" w:ascii="宋体" w:hAnsi="宋体" w:cs="宋体"/>
          <w:b/>
          <w:bCs/>
          <w:sz w:val="28"/>
          <w:szCs w:val="28"/>
        </w:rPr>
      </w:pPr>
      <w:r>
        <w:rPr>
          <w:rFonts w:hint="eastAsia" w:ascii="宋体" w:hAnsi="宋体" w:cs="宋体"/>
          <w:sz w:val="28"/>
          <w:szCs w:val="28"/>
        </w:rPr>
        <w:t>2.投标方式：</w:t>
      </w:r>
      <w:r>
        <w:rPr>
          <w:rFonts w:hint="eastAsia" w:ascii="宋体" w:hAnsi="宋体" w:cs="宋体"/>
          <w:b/>
          <w:bCs/>
          <w:sz w:val="28"/>
          <w:szCs w:val="28"/>
        </w:rPr>
        <w:t>统一采用密标加章方式</w:t>
      </w:r>
    </w:p>
    <w:p w14:paraId="29223EEB">
      <w:pPr>
        <w:spacing w:line="440" w:lineRule="exact"/>
        <w:ind w:firstLine="560" w:firstLineChars="200"/>
        <w:rPr>
          <w:rFonts w:hint="eastAsia" w:ascii="宋体" w:hAnsi="宋体" w:cs="宋体"/>
          <w:sz w:val="28"/>
          <w:szCs w:val="28"/>
        </w:rPr>
      </w:pPr>
      <w:r>
        <w:rPr>
          <w:rFonts w:hint="eastAsia" w:ascii="宋体" w:hAnsi="宋体" w:cs="宋体"/>
          <w:sz w:val="28"/>
          <w:szCs w:val="28"/>
        </w:rPr>
        <w:t>3.交标截止时间及地点：所有投标文件</w:t>
      </w:r>
      <w:r>
        <w:rPr>
          <w:rFonts w:hint="eastAsia" w:asciiTheme="minorEastAsia" w:hAnsiTheme="minorEastAsia"/>
          <w:sz w:val="28"/>
          <w:szCs w:val="28"/>
        </w:rPr>
        <w:t>（包括但不限于：营业执照复印件、单位简介、负责人资质证明文件）</w:t>
      </w:r>
      <w:r>
        <w:rPr>
          <w:rFonts w:hint="eastAsia" w:ascii="宋体" w:hAnsi="宋体" w:cs="宋体"/>
          <w:sz w:val="28"/>
          <w:szCs w:val="28"/>
        </w:rPr>
        <w:t>应于</w:t>
      </w:r>
      <w:r>
        <w:rPr>
          <w:rFonts w:hint="eastAsia" w:ascii="宋体" w:hAnsi="宋体" w:cs="宋体"/>
          <w:sz w:val="28"/>
          <w:szCs w:val="28"/>
          <w:u w:val="single"/>
        </w:rPr>
        <w:t>2025年 12月</w:t>
      </w:r>
      <w:r>
        <w:rPr>
          <w:rFonts w:hint="eastAsia" w:ascii="宋体" w:hAnsi="宋体" w:cs="宋体"/>
          <w:sz w:val="28"/>
          <w:szCs w:val="28"/>
          <w:u w:val="single"/>
          <w:lang w:val="en-US" w:eastAsia="zh-CN"/>
        </w:rPr>
        <w:t>10</w:t>
      </w:r>
      <w:r>
        <w:rPr>
          <w:rFonts w:hint="eastAsia" w:ascii="宋体" w:hAnsi="宋体" w:cs="宋体"/>
          <w:sz w:val="28"/>
          <w:szCs w:val="28"/>
          <w:u w:val="single"/>
        </w:rPr>
        <w:t>日17点</w:t>
      </w:r>
      <w:r>
        <w:rPr>
          <w:rFonts w:hint="eastAsia" w:ascii="宋体" w:hAnsi="宋体" w:cs="宋体"/>
          <w:sz w:val="28"/>
          <w:szCs w:val="28"/>
        </w:rPr>
        <w:t>前递交到：广东省深圳市南山区方大城T2号楼20层</w:t>
      </w:r>
    </w:p>
    <w:p w14:paraId="21D48EBF">
      <w:pPr>
        <w:spacing w:line="440" w:lineRule="exact"/>
        <w:ind w:firstLine="560" w:firstLineChars="200"/>
        <w:rPr>
          <w:rFonts w:hint="eastAsia" w:ascii="宋体" w:hAnsi="宋体" w:cs="宋体"/>
          <w:sz w:val="28"/>
          <w:szCs w:val="28"/>
        </w:rPr>
      </w:pPr>
      <w:r>
        <w:rPr>
          <w:rFonts w:hint="eastAsia" w:ascii="宋体" w:hAnsi="宋体" w:cs="宋体"/>
          <w:sz w:val="28"/>
          <w:szCs w:val="28"/>
        </w:rPr>
        <w:t>4.本次招标</w:t>
      </w:r>
    </w:p>
    <w:p w14:paraId="7274F2E6">
      <w:pPr>
        <w:tabs>
          <w:tab w:val="left" w:pos="6960"/>
        </w:tabs>
        <w:spacing w:line="440" w:lineRule="exact"/>
        <w:ind w:right="241" w:firstLine="560" w:firstLineChars="200"/>
        <w:rPr>
          <w:rFonts w:hint="eastAsia" w:ascii="宋体" w:hAnsi="宋体" w:cs="宋体"/>
          <w:b/>
          <w:bCs/>
          <w:sz w:val="28"/>
          <w:szCs w:val="28"/>
        </w:rPr>
      </w:pPr>
      <w:r>
        <w:rPr>
          <w:rFonts w:hint="eastAsia" w:ascii="宋体" w:hAnsi="宋体" w:cs="宋体"/>
          <w:sz w:val="28"/>
          <w:szCs w:val="28"/>
        </w:rPr>
        <w:t>招 标 人：</w:t>
      </w:r>
      <w:r>
        <w:rPr>
          <w:rFonts w:hint="eastAsia" w:ascii="宋体" w:hAnsi="宋体" w:cs="宋体"/>
          <w:b/>
          <w:bCs/>
          <w:sz w:val="28"/>
          <w:szCs w:val="28"/>
        </w:rPr>
        <w:t>景田(深圳)食品饮料集团有限公司</w:t>
      </w:r>
    </w:p>
    <w:p w14:paraId="0B9766A1">
      <w:pPr>
        <w:spacing w:line="440" w:lineRule="exact"/>
        <w:ind w:firstLine="560" w:firstLineChars="200"/>
        <w:rPr>
          <w:rFonts w:hint="eastAsia" w:ascii="宋体" w:hAnsi="宋体" w:cs="宋体"/>
          <w:sz w:val="28"/>
          <w:szCs w:val="28"/>
        </w:rPr>
      </w:pPr>
      <w:r>
        <w:rPr>
          <w:rFonts w:hint="eastAsia" w:ascii="宋体" w:hAnsi="宋体" w:cs="宋体"/>
          <w:sz w:val="28"/>
          <w:szCs w:val="28"/>
        </w:rPr>
        <w:t>地    址：广东省深圳市南山区方大城T2号楼20层</w:t>
      </w:r>
    </w:p>
    <w:p w14:paraId="4A48F8BE">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 xml:space="preserve">联 系 人： </w:t>
      </w:r>
      <w:r>
        <w:rPr>
          <w:rFonts w:hint="eastAsia" w:asciiTheme="minorEastAsia" w:hAnsiTheme="minorEastAsia"/>
          <w:sz w:val="28"/>
          <w:szCs w:val="28"/>
        </w:rPr>
        <w:t>浙江百岁山电力采购小组</w:t>
      </w:r>
      <w:r>
        <w:rPr>
          <w:rFonts w:hint="eastAsia" w:ascii="宋体" w:hAnsi="宋体" w:cs="宋体"/>
          <w:sz w:val="28"/>
          <w:szCs w:val="28"/>
        </w:rPr>
        <w:t xml:space="preserve">   </w:t>
      </w:r>
    </w:p>
    <w:p w14:paraId="6C7B6B16">
      <w:pPr>
        <w:spacing w:line="440" w:lineRule="exact"/>
        <w:ind w:firstLine="560" w:firstLineChars="200"/>
        <w:rPr>
          <w:rFonts w:hint="eastAsia" w:ascii="宋体" w:hAnsi="宋体" w:cs="宋体"/>
          <w:sz w:val="28"/>
          <w:szCs w:val="28"/>
        </w:rPr>
      </w:pPr>
      <w:r>
        <w:rPr>
          <w:rFonts w:hint="eastAsia" w:ascii="宋体" w:hAnsi="宋体" w:cs="宋体"/>
          <w:sz w:val="28"/>
          <w:szCs w:val="28"/>
        </w:rPr>
        <w:t xml:space="preserve">联系电话：   18682260514     </w:t>
      </w:r>
    </w:p>
    <w:p w14:paraId="55C81191">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 xml:space="preserve">电子邮箱： maoming@ganten.com.cn  </w:t>
      </w:r>
    </w:p>
    <w:p w14:paraId="7756DB23">
      <w:pPr>
        <w:spacing w:line="440" w:lineRule="exact"/>
        <w:ind w:firstLine="560" w:firstLineChars="200"/>
        <w:rPr>
          <w:rFonts w:hint="eastAsia" w:ascii="宋体" w:hAnsi="宋体" w:cs="宋体"/>
          <w:sz w:val="28"/>
          <w:szCs w:val="28"/>
        </w:rPr>
      </w:pPr>
      <w:r>
        <w:rPr>
          <w:rFonts w:hint="eastAsia" w:ascii="宋体" w:hAnsi="宋体" w:cs="宋体"/>
          <w:sz w:val="28"/>
          <w:szCs w:val="28"/>
        </w:rPr>
        <w:t>6.招标投诉人联系方式：</w:t>
      </w:r>
    </w:p>
    <w:p w14:paraId="5A21CA65">
      <w:pPr>
        <w:spacing w:line="440" w:lineRule="exact"/>
        <w:ind w:firstLine="560" w:firstLineChars="200"/>
        <w:rPr>
          <w:rFonts w:hint="eastAsia" w:ascii="宋体" w:hAnsi="宋体" w:cs="宋体"/>
          <w:sz w:val="28"/>
          <w:szCs w:val="28"/>
        </w:rPr>
      </w:pPr>
      <w:r>
        <w:rPr>
          <w:rFonts w:hint="eastAsia" w:ascii="宋体" w:hAnsi="宋体" w:cs="宋体"/>
          <w:sz w:val="28"/>
          <w:szCs w:val="28"/>
        </w:rPr>
        <w:t>电话：0755 26788887-6020</w:t>
      </w:r>
    </w:p>
    <w:p w14:paraId="33F94E96">
      <w:pPr>
        <w:spacing w:line="440" w:lineRule="exact"/>
        <w:ind w:firstLine="560" w:firstLineChars="200"/>
        <w:rPr>
          <w:rFonts w:hint="eastAsia" w:asciiTheme="minorEastAsia" w:hAnsiTheme="minorEastAsia"/>
          <w:sz w:val="28"/>
          <w:szCs w:val="28"/>
        </w:rPr>
      </w:pPr>
    </w:p>
    <w:p w14:paraId="5640B660">
      <w:pPr>
        <w:spacing w:line="440" w:lineRule="exact"/>
        <w:ind w:firstLine="560" w:firstLineChars="200"/>
        <w:rPr>
          <w:rFonts w:hint="eastAsia" w:asciiTheme="minorEastAsia" w:hAnsiTheme="minorEastAsia"/>
          <w:sz w:val="28"/>
          <w:szCs w:val="28"/>
        </w:rPr>
      </w:pPr>
    </w:p>
    <w:p w14:paraId="46C61FCD">
      <w:pPr>
        <w:spacing w:line="440" w:lineRule="exact"/>
        <w:ind w:firstLine="560" w:firstLineChars="200"/>
        <w:rPr>
          <w:rFonts w:hint="eastAsia" w:asciiTheme="minorEastAsia" w:hAnsiTheme="minorEastAsia"/>
          <w:sz w:val="28"/>
          <w:szCs w:val="28"/>
        </w:rPr>
      </w:pPr>
      <w:r>
        <w:rPr>
          <w:rFonts w:hint="eastAsia" w:asciiTheme="minorEastAsia" w:hAnsiTheme="minorEastAsia"/>
          <w:sz w:val="28"/>
          <w:szCs w:val="28"/>
        </w:rPr>
        <w:t xml:space="preserve">                                              顺颂</w:t>
      </w:r>
    </w:p>
    <w:p w14:paraId="49C598DD">
      <w:pPr>
        <w:spacing w:line="440" w:lineRule="exact"/>
        <w:ind w:firstLine="560" w:firstLineChars="200"/>
        <w:rPr>
          <w:rFonts w:hint="eastAsia" w:asciiTheme="minorEastAsia" w:hAnsiTheme="minorEastAsia"/>
          <w:sz w:val="28"/>
          <w:szCs w:val="28"/>
        </w:rPr>
      </w:pPr>
      <w:r>
        <w:rPr>
          <w:rFonts w:hint="eastAsia" w:asciiTheme="minorEastAsia" w:hAnsiTheme="minorEastAsia"/>
          <w:sz w:val="28"/>
          <w:szCs w:val="28"/>
        </w:rPr>
        <w:t>商祺！</w:t>
      </w:r>
    </w:p>
    <w:p w14:paraId="297085DC">
      <w:pPr>
        <w:spacing w:line="440" w:lineRule="exact"/>
        <w:ind w:firstLine="560" w:firstLineChars="200"/>
        <w:rPr>
          <w:rFonts w:hint="eastAsia" w:asciiTheme="minorEastAsia" w:hAnsiTheme="minorEastAsia"/>
          <w:sz w:val="28"/>
          <w:szCs w:val="28"/>
        </w:rPr>
      </w:pPr>
    </w:p>
    <w:p w14:paraId="1B958496">
      <w:pPr>
        <w:spacing w:line="440" w:lineRule="exact"/>
        <w:ind w:firstLine="560" w:firstLineChars="200"/>
        <w:rPr>
          <w:rFonts w:hint="eastAsia" w:asciiTheme="minorEastAsia" w:hAnsiTheme="minorEastAsia"/>
          <w:sz w:val="28"/>
          <w:szCs w:val="28"/>
        </w:rPr>
      </w:pPr>
    </w:p>
    <w:p w14:paraId="381DB8D0">
      <w:pPr>
        <w:spacing w:line="440" w:lineRule="exact"/>
        <w:ind w:firstLine="560" w:firstLineChars="200"/>
        <w:rPr>
          <w:rFonts w:hint="eastAsia" w:asciiTheme="minorEastAsia" w:hAnsiTheme="minorEastAsia"/>
          <w:sz w:val="28"/>
          <w:szCs w:val="28"/>
        </w:rPr>
      </w:pPr>
    </w:p>
    <w:p w14:paraId="6747D59B">
      <w:pPr>
        <w:spacing w:line="440" w:lineRule="exact"/>
        <w:ind w:firstLine="562" w:firstLineChars="200"/>
        <w:jc w:val="right"/>
        <w:rPr>
          <w:rFonts w:hint="eastAsia" w:asciiTheme="minorEastAsia" w:hAnsiTheme="minorEastAsia"/>
          <w:b/>
          <w:bCs/>
          <w:sz w:val="28"/>
          <w:szCs w:val="28"/>
        </w:rPr>
      </w:pPr>
      <w:r>
        <w:rPr>
          <w:rFonts w:hint="eastAsia" w:asciiTheme="minorEastAsia" w:hAnsiTheme="minorEastAsia"/>
          <w:b/>
          <w:bCs/>
          <w:sz w:val="28"/>
          <w:szCs w:val="28"/>
        </w:rPr>
        <w:t xml:space="preserve">浙江百岁山食品饮料有限公司 </w:t>
      </w:r>
    </w:p>
    <w:p w14:paraId="49DA978A">
      <w:pPr>
        <w:spacing w:line="440" w:lineRule="exact"/>
        <w:ind w:firstLine="562" w:firstLineChars="200"/>
        <w:jc w:val="center"/>
        <w:rPr>
          <w:rFonts w:hint="eastAsia" w:asciiTheme="minorEastAsia" w:hAnsiTheme="minorEastAsia"/>
          <w:b/>
          <w:bCs/>
          <w:sz w:val="28"/>
          <w:szCs w:val="28"/>
        </w:rPr>
      </w:pPr>
      <w:r>
        <w:rPr>
          <w:rFonts w:hint="eastAsia" w:asciiTheme="minorEastAsia" w:hAnsiTheme="minorEastAsia"/>
          <w:b/>
          <w:bCs/>
          <w:sz w:val="28"/>
          <w:szCs w:val="28"/>
        </w:rPr>
        <w:t xml:space="preserve">                                  2025年11月</w:t>
      </w:r>
      <w:r>
        <w:rPr>
          <w:rFonts w:hint="eastAsia" w:asciiTheme="minorEastAsia" w:hAnsiTheme="minorEastAsia"/>
          <w:b/>
          <w:bCs/>
          <w:sz w:val="28"/>
          <w:szCs w:val="28"/>
          <w:lang w:val="en-US" w:eastAsia="zh-CN"/>
        </w:rPr>
        <w:t>25</w:t>
      </w:r>
      <w:bookmarkStart w:id="0" w:name="_GoBack"/>
      <w:bookmarkEnd w:id="0"/>
      <w:r>
        <w:rPr>
          <w:rFonts w:hint="eastAsia" w:asciiTheme="minorEastAsia" w:hAnsiTheme="minorEastAsia"/>
          <w:b/>
          <w:bCs/>
          <w:sz w:val="28"/>
          <w:szCs w:val="28"/>
        </w:rPr>
        <w:t>日</w:t>
      </w:r>
    </w:p>
    <w:p w14:paraId="397E13E1">
      <w:pPr>
        <w:rPr>
          <w:rFonts w:hint="eastAsia" w:asciiTheme="minorEastAsia" w:hAnsiTheme="minorEastAsia"/>
          <w:sz w:val="28"/>
          <w:szCs w:val="28"/>
        </w:rPr>
      </w:pPr>
    </w:p>
    <w:p w14:paraId="6CA00A93">
      <w:pPr>
        <w:ind w:firstLine="3614" w:firstLineChars="1000"/>
        <w:rPr>
          <w:rFonts w:hint="eastAsia" w:asciiTheme="minorEastAsia" w:hAnsiTheme="minorEastAsia"/>
          <w:b/>
          <w:bCs/>
          <w:sz w:val="36"/>
          <w:szCs w:val="36"/>
        </w:rPr>
      </w:pPr>
      <w:r>
        <w:rPr>
          <w:rFonts w:hint="eastAsia" w:asciiTheme="minorEastAsia" w:hAnsiTheme="minorEastAsia"/>
          <w:b/>
          <w:bCs/>
          <w:sz w:val="36"/>
          <w:szCs w:val="36"/>
        </w:rPr>
        <w:t>招标公司简介</w:t>
      </w:r>
    </w:p>
    <w:p w14:paraId="52C297EC">
      <w:pPr>
        <w:ind w:firstLine="720" w:firstLineChars="200"/>
        <w:rPr>
          <w:rFonts w:hint="eastAsia" w:asciiTheme="minorEastAsia" w:hAnsiTheme="minorEastAsia"/>
          <w:sz w:val="36"/>
          <w:szCs w:val="36"/>
        </w:rPr>
      </w:pPr>
    </w:p>
    <w:p w14:paraId="0E4B0F94">
      <w:pPr>
        <w:ind w:firstLine="560" w:firstLineChars="200"/>
        <w:rPr>
          <w:rFonts w:hint="eastAsia" w:asciiTheme="minorEastAsia" w:hAnsiTheme="minorEastAsia"/>
          <w:sz w:val="28"/>
          <w:szCs w:val="28"/>
        </w:rPr>
      </w:pPr>
      <w:r>
        <w:rPr>
          <w:rFonts w:hint="eastAsia" w:asciiTheme="minorEastAsia" w:hAnsiTheme="minorEastAsia"/>
          <w:sz w:val="28"/>
          <w:szCs w:val="28"/>
        </w:rPr>
        <w:t>浙江百岁山食品饮料有限公司于2012年10月11日，位于浙江省余姚市梁弄镇白水冲村。公司注册资本1000万元，景田（深圳）食品饮料集团有限公司下属子公司。主要生产和销售“百岁山”品牌的瓶装天然矿泉水，销售地区涉及浙江省、江苏省等地。</w:t>
      </w:r>
    </w:p>
    <w:p w14:paraId="70A1683F">
      <w:pPr>
        <w:ind w:firstLine="560" w:firstLineChars="200"/>
        <w:rPr>
          <w:rFonts w:hint="eastAsia" w:asciiTheme="minorEastAsia" w:hAnsiTheme="minorEastAsia"/>
          <w:sz w:val="28"/>
          <w:szCs w:val="28"/>
        </w:rPr>
      </w:pPr>
      <w:r>
        <w:rPr>
          <w:rFonts w:hint="eastAsia" w:asciiTheme="minorEastAsia" w:hAnsiTheme="minorEastAsia"/>
          <w:sz w:val="28"/>
          <w:szCs w:val="28"/>
        </w:rPr>
        <w:t>公司目前呈稳定发展态势，前景广阔！</w:t>
      </w:r>
    </w:p>
    <w:p w14:paraId="746E2ECD">
      <w:pPr>
        <w:ind w:firstLine="560" w:firstLineChars="200"/>
        <w:rPr>
          <w:rFonts w:hint="eastAsia" w:asciiTheme="minorEastAsia" w:hAnsiTheme="minorEastAsia"/>
          <w:sz w:val="28"/>
          <w:szCs w:val="28"/>
        </w:rPr>
      </w:pPr>
      <w:r>
        <w:rPr>
          <w:rFonts w:hint="eastAsia" w:asciiTheme="minorEastAsia" w:hAnsiTheme="minorEastAsia"/>
          <w:sz w:val="28"/>
          <w:szCs w:val="28"/>
        </w:rPr>
        <w:t>2026年用电量约600万度。</w:t>
      </w:r>
    </w:p>
    <w:p w14:paraId="0ABCC103">
      <w:pPr>
        <w:ind w:firstLine="560" w:firstLineChars="200"/>
        <w:rPr>
          <w:rFonts w:hint="eastAsia" w:asciiTheme="minorEastAsia" w:hAnsiTheme="minorEastAsia"/>
          <w:sz w:val="28"/>
          <w:szCs w:val="28"/>
        </w:rPr>
      </w:pPr>
    </w:p>
    <w:p w14:paraId="2D03E368">
      <w:pPr>
        <w:ind w:firstLine="560" w:firstLineChars="200"/>
        <w:rPr>
          <w:rFonts w:hint="eastAsia" w:asciiTheme="minorEastAsia" w:hAnsiTheme="minorEastAsia"/>
          <w:sz w:val="28"/>
          <w:szCs w:val="28"/>
        </w:rPr>
      </w:pPr>
    </w:p>
    <w:p w14:paraId="3D753784">
      <w:pPr>
        <w:ind w:firstLine="560" w:firstLineChars="200"/>
        <w:rPr>
          <w:rFonts w:hint="eastAsia" w:asciiTheme="minorEastAsia" w:hAnsiTheme="minorEastAsia"/>
          <w:sz w:val="28"/>
          <w:szCs w:val="28"/>
        </w:rPr>
      </w:pPr>
    </w:p>
    <w:p w14:paraId="21528C23">
      <w:pPr>
        <w:ind w:firstLine="560" w:firstLineChars="200"/>
        <w:rPr>
          <w:rFonts w:hint="eastAsia" w:asciiTheme="minorEastAsia" w:hAnsiTheme="minorEastAsia"/>
          <w:sz w:val="28"/>
          <w:szCs w:val="28"/>
        </w:rPr>
      </w:pPr>
    </w:p>
    <w:p w14:paraId="2B184F4F">
      <w:pPr>
        <w:ind w:firstLine="560" w:firstLineChars="200"/>
        <w:rPr>
          <w:rFonts w:hint="eastAsia" w:asciiTheme="minorEastAsia" w:hAnsiTheme="minorEastAsia"/>
          <w:sz w:val="28"/>
          <w:szCs w:val="28"/>
        </w:rPr>
      </w:pPr>
    </w:p>
    <w:p w14:paraId="541E93C6">
      <w:pPr>
        <w:ind w:firstLine="560" w:firstLineChars="200"/>
        <w:rPr>
          <w:rFonts w:hint="eastAsia" w:asciiTheme="minorEastAsia" w:hAnsiTheme="minorEastAsia"/>
          <w:sz w:val="28"/>
          <w:szCs w:val="28"/>
        </w:rPr>
      </w:pPr>
    </w:p>
    <w:p w14:paraId="152DCFE1">
      <w:pPr>
        <w:ind w:firstLine="560" w:firstLineChars="200"/>
        <w:rPr>
          <w:rFonts w:hint="eastAsia" w:asciiTheme="minorEastAsia" w:hAnsiTheme="minorEastAsia"/>
          <w:sz w:val="28"/>
          <w:szCs w:val="28"/>
        </w:rPr>
      </w:pPr>
    </w:p>
    <w:p w14:paraId="43BDE8B8">
      <w:pPr>
        <w:ind w:firstLine="560" w:firstLineChars="200"/>
        <w:rPr>
          <w:rFonts w:hint="eastAsia" w:asciiTheme="minorEastAsia" w:hAnsiTheme="minorEastAsia"/>
          <w:sz w:val="28"/>
          <w:szCs w:val="28"/>
        </w:rPr>
      </w:pPr>
    </w:p>
    <w:p w14:paraId="53C77FDE">
      <w:pPr>
        <w:ind w:firstLine="560" w:firstLineChars="200"/>
        <w:rPr>
          <w:rFonts w:hint="eastAsia" w:asciiTheme="minorEastAsia" w:hAnsiTheme="minorEastAsia"/>
          <w:sz w:val="28"/>
          <w:szCs w:val="28"/>
        </w:rPr>
      </w:pPr>
    </w:p>
    <w:p w14:paraId="265DD734">
      <w:pPr>
        <w:ind w:firstLine="560" w:firstLineChars="200"/>
        <w:rPr>
          <w:rFonts w:hint="eastAsia" w:asciiTheme="minorEastAsia" w:hAnsiTheme="minorEastAsia"/>
          <w:sz w:val="28"/>
          <w:szCs w:val="28"/>
        </w:rPr>
      </w:pPr>
    </w:p>
    <w:p w14:paraId="4E69E8A5">
      <w:pPr>
        <w:ind w:firstLine="560" w:firstLineChars="200"/>
        <w:rPr>
          <w:rFonts w:hint="eastAsia" w:asciiTheme="minorEastAsia" w:hAnsiTheme="minorEastAsia"/>
          <w:sz w:val="28"/>
          <w:szCs w:val="28"/>
        </w:rPr>
      </w:pPr>
    </w:p>
    <w:p w14:paraId="666B49CF">
      <w:pPr>
        <w:ind w:firstLine="560" w:firstLineChars="200"/>
        <w:rPr>
          <w:rFonts w:hint="eastAsia" w:asciiTheme="minorEastAsia" w:hAnsiTheme="minorEastAsia"/>
          <w:sz w:val="28"/>
          <w:szCs w:val="28"/>
        </w:rPr>
      </w:pPr>
    </w:p>
    <w:p w14:paraId="13C95ED7">
      <w:pPr>
        <w:ind w:firstLine="560" w:firstLineChars="200"/>
        <w:rPr>
          <w:rFonts w:hint="eastAsia" w:asciiTheme="minorEastAsia" w:hAnsiTheme="minorEastAsia"/>
          <w:sz w:val="28"/>
          <w:szCs w:val="28"/>
        </w:rPr>
      </w:pPr>
    </w:p>
    <w:p w14:paraId="7B2413EB">
      <w:pPr>
        <w:ind w:firstLine="560" w:firstLineChars="200"/>
        <w:rPr>
          <w:rFonts w:hint="eastAsia" w:asciiTheme="minorEastAsia" w:hAnsiTheme="minorEastAsia"/>
          <w:sz w:val="28"/>
          <w:szCs w:val="28"/>
        </w:rPr>
      </w:pPr>
    </w:p>
    <w:p w14:paraId="689099C1">
      <w:pPr>
        <w:ind w:firstLine="4698" w:firstLineChars="1300"/>
        <w:jc w:val="left"/>
        <w:rPr>
          <w:rFonts w:hint="eastAsia" w:asciiTheme="minorEastAsia" w:hAnsiTheme="minorEastAsia"/>
          <w:b/>
          <w:bCs/>
          <w:sz w:val="36"/>
          <w:szCs w:val="36"/>
        </w:rPr>
      </w:pPr>
      <w:r>
        <w:rPr>
          <w:rFonts w:hint="eastAsia" w:asciiTheme="minorEastAsia" w:hAnsiTheme="minorEastAsia"/>
          <w:b/>
          <w:bCs/>
          <w:sz w:val="36"/>
          <w:szCs w:val="36"/>
        </w:rPr>
        <w:t>报价</w:t>
      </w:r>
    </w:p>
    <w:p w14:paraId="1111B244">
      <w:pPr>
        <w:ind w:firstLine="1928" w:firstLineChars="800"/>
        <w:rPr>
          <w:rFonts w:hint="eastAsia" w:asciiTheme="minorEastAsia" w:hAnsiTheme="minorEastAsia"/>
          <w:b/>
          <w:bCs/>
          <w:sz w:val="24"/>
        </w:rPr>
      </w:pPr>
    </w:p>
    <w:p w14:paraId="5D649649">
      <w:pPr>
        <w:spacing w:line="480" w:lineRule="auto"/>
        <w:ind w:firstLine="480" w:firstLineChars="200"/>
        <w:rPr>
          <w:rFonts w:hint="eastAsia" w:asciiTheme="minorEastAsia" w:hAnsiTheme="minorEastAsia"/>
          <w:sz w:val="24"/>
        </w:rPr>
      </w:pPr>
      <w:r>
        <w:rPr>
          <w:rFonts w:hint="eastAsia" w:asciiTheme="minorEastAsia" w:hAnsiTheme="minorEastAsia"/>
          <w:sz w:val="24"/>
        </w:rPr>
        <w:t>以下3个合作方式，我公司选择：</w:t>
      </w:r>
      <w:r>
        <w:rPr>
          <w:rFonts w:hint="eastAsia" w:asciiTheme="minorEastAsia" w:hAnsiTheme="minorEastAsia"/>
          <w:sz w:val="24"/>
          <w:u w:val="single"/>
        </w:rPr>
        <w:t xml:space="preserve">            </w:t>
      </w:r>
      <w:r>
        <w:rPr>
          <w:rFonts w:hint="eastAsia" w:asciiTheme="minorEastAsia" w:hAnsiTheme="minorEastAsia"/>
          <w:sz w:val="24"/>
        </w:rPr>
        <w:t xml:space="preserve">（可单选或多选） </w:t>
      </w:r>
    </w:p>
    <w:p w14:paraId="26F8E08B">
      <w:pPr>
        <w:spacing w:line="480" w:lineRule="auto"/>
        <w:ind w:firstLine="480" w:firstLineChars="200"/>
        <w:rPr>
          <w:rFonts w:hint="eastAsia" w:asciiTheme="minorEastAsia" w:hAnsiTheme="minorEastAsia"/>
          <w:sz w:val="24"/>
        </w:rPr>
      </w:pPr>
    </w:p>
    <w:p w14:paraId="4AD12DDE">
      <w:pPr>
        <w:spacing w:line="480" w:lineRule="auto"/>
        <w:ind w:firstLine="480" w:firstLineChars="200"/>
        <w:rPr>
          <w:rFonts w:hint="eastAsia" w:asciiTheme="minorEastAsia" w:hAnsiTheme="minorEastAsia"/>
          <w:sz w:val="24"/>
        </w:rPr>
      </w:pPr>
      <w:r>
        <w:rPr>
          <w:rFonts w:hint="eastAsia" w:asciiTheme="minorEastAsia" w:hAnsiTheme="minorEastAsia"/>
          <w:sz w:val="24"/>
        </w:rPr>
        <w:t>1、固定代理销售价方式：</w:t>
      </w:r>
    </w:p>
    <w:p w14:paraId="77A292B1">
      <w:pPr>
        <w:spacing w:line="480" w:lineRule="auto"/>
        <w:ind w:firstLine="720" w:firstLineChars="300"/>
        <w:rPr>
          <w:rFonts w:hint="eastAsia" w:asciiTheme="minorEastAsia" w:hAnsiTheme="minorEastAsia"/>
          <w:sz w:val="24"/>
        </w:rPr>
      </w:pPr>
      <w:r>
        <w:rPr>
          <w:rFonts w:hint="eastAsia" w:asciiTheme="minorEastAsia" w:hAnsiTheme="minorEastAsia"/>
          <w:sz w:val="24"/>
        </w:rPr>
        <w:t>售电公司收益=零售用户用电量*【固定代理销售价】</w:t>
      </w:r>
    </w:p>
    <w:p w14:paraId="742C9AA6">
      <w:pPr>
        <w:spacing w:line="480" w:lineRule="auto"/>
        <w:ind w:firstLine="720" w:firstLineChars="300"/>
        <w:rPr>
          <w:rFonts w:hint="eastAsia" w:asciiTheme="minorEastAsia" w:hAnsiTheme="minorEastAsia"/>
          <w:sz w:val="24"/>
        </w:rPr>
      </w:pPr>
      <w:r>
        <w:rPr>
          <w:rFonts w:hint="eastAsia" w:asciiTheme="minorEastAsia" w:hAnsiTheme="minorEastAsia"/>
          <w:sz w:val="24"/>
        </w:rPr>
        <w:t xml:space="preserve">固定代理销售价= </w:t>
      </w:r>
      <w:r>
        <w:rPr>
          <w:rFonts w:hint="eastAsia" w:asciiTheme="minorEastAsia" w:hAnsiTheme="minorEastAsia"/>
          <w:sz w:val="24"/>
          <w:u w:val="single"/>
        </w:rPr>
        <w:t xml:space="preserve">       </w:t>
      </w:r>
      <w:r>
        <w:rPr>
          <w:rFonts w:hint="eastAsia" w:asciiTheme="minorEastAsia" w:hAnsiTheme="minorEastAsia"/>
          <w:sz w:val="24"/>
        </w:rPr>
        <w:t>元/兆瓦时</w:t>
      </w:r>
    </w:p>
    <w:p w14:paraId="4B0A006C">
      <w:pPr>
        <w:spacing w:line="480" w:lineRule="auto"/>
        <w:ind w:firstLine="480" w:firstLineChars="200"/>
        <w:rPr>
          <w:rFonts w:hint="eastAsia" w:asciiTheme="minorEastAsia" w:hAnsiTheme="minorEastAsia"/>
          <w:sz w:val="24"/>
        </w:rPr>
      </w:pPr>
      <w:r>
        <w:rPr>
          <w:rFonts w:hint="eastAsia" w:asciiTheme="minorEastAsia" w:hAnsiTheme="minorEastAsia"/>
          <w:sz w:val="24"/>
        </w:rPr>
        <w:t>2、比例分成方式：</w:t>
      </w:r>
    </w:p>
    <w:p w14:paraId="6267AD08">
      <w:pPr>
        <w:spacing w:line="480" w:lineRule="auto"/>
        <w:ind w:firstLine="720" w:firstLineChars="300"/>
        <w:rPr>
          <w:rFonts w:hint="eastAsia" w:asciiTheme="minorEastAsia" w:hAnsiTheme="minorEastAsia"/>
          <w:sz w:val="24"/>
        </w:rPr>
      </w:pPr>
      <w:r>
        <w:rPr>
          <w:rFonts w:hint="eastAsia" w:asciiTheme="minorEastAsia" w:hAnsiTheme="minorEastAsia"/>
          <w:sz w:val="24"/>
        </w:rPr>
        <w:t>电费价差=甲方在当月国网代理购电价上对比乙方市场化交易常规交易价格获得的降价。</w:t>
      </w:r>
    </w:p>
    <w:p w14:paraId="18C91C42">
      <w:pPr>
        <w:spacing w:line="480" w:lineRule="auto"/>
        <w:ind w:firstLine="720" w:firstLineChars="300"/>
        <w:rPr>
          <w:rFonts w:hint="eastAsia" w:asciiTheme="minorEastAsia" w:hAnsiTheme="minorEastAsia"/>
          <w:sz w:val="24"/>
        </w:rPr>
      </w:pPr>
      <w:r>
        <w:rPr>
          <w:rFonts w:hint="eastAsia" w:asciiTheme="minorEastAsia" w:hAnsiTheme="minorEastAsia"/>
          <w:sz w:val="24"/>
        </w:rPr>
        <w:t>乙方代理销售价格=常规电费价差×比例系数k，k=</w:t>
      </w:r>
      <w:r>
        <w:rPr>
          <w:rFonts w:hint="eastAsia" w:asciiTheme="minorEastAsia" w:hAnsiTheme="minorEastAsia"/>
          <w:sz w:val="24"/>
          <w:u w:val="single"/>
        </w:rPr>
        <w:t xml:space="preserve">    </w:t>
      </w:r>
      <w:r>
        <w:rPr>
          <w:rFonts w:hint="eastAsia" w:asciiTheme="minorEastAsia" w:hAnsiTheme="minorEastAsia"/>
          <w:sz w:val="24"/>
        </w:rPr>
        <w:t>（％）。</w:t>
      </w:r>
    </w:p>
    <w:p w14:paraId="742BABAA">
      <w:pPr>
        <w:spacing w:line="480" w:lineRule="auto"/>
        <w:ind w:firstLine="720" w:firstLineChars="300"/>
        <w:rPr>
          <w:rFonts w:hint="eastAsia" w:asciiTheme="minorEastAsia" w:hAnsiTheme="minorEastAsia"/>
          <w:sz w:val="24"/>
        </w:rPr>
      </w:pPr>
      <w:r>
        <w:rPr>
          <w:rFonts w:hint="eastAsia" w:asciiTheme="minorEastAsia" w:hAnsiTheme="minorEastAsia"/>
          <w:sz w:val="24"/>
        </w:rPr>
        <w:t>乙方代理销售费用=（当月国网代理购电价-常规直接成交价）*常规电量*K</w:t>
      </w:r>
    </w:p>
    <w:p w14:paraId="47380A21">
      <w:pPr>
        <w:spacing w:line="480" w:lineRule="auto"/>
        <w:ind w:firstLine="720" w:firstLineChars="300"/>
        <w:rPr>
          <w:rFonts w:hint="eastAsia" w:asciiTheme="minorEastAsia" w:hAnsiTheme="minorEastAsia"/>
          <w:sz w:val="24"/>
        </w:rPr>
      </w:pPr>
      <w:r>
        <w:rPr>
          <w:rFonts w:hint="eastAsia" w:asciiTheme="minorEastAsia" w:hAnsiTheme="minorEastAsia"/>
          <w:sz w:val="24"/>
        </w:rPr>
        <w:t>甲方获得常规价差电费=（当月国网代理购电价-常规直接成交价）*常规电量*</w:t>
      </w:r>
      <w:r>
        <w:rPr>
          <w:rFonts w:hint="eastAsia" w:asciiTheme="minorEastAsia" w:hAnsiTheme="minorEastAsia"/>
          <w:sz w:val="24"/>
          <w:u w:val="single"/>
        </w:rPr>
        <w:t xml:space="preserve">    </w:t>
      </w:r>
      <w:r>
        <w:rPr>
          <w:rFonts w:hint="eastAsia" w:asciiTheme="minorEastAsia" w:hAnsiTheme="minorEastAsia"/>
          <w:sz w:val="24"/>
        </w:rPr>
        <w:t xml:space="preserve"> %</w:t>
      </w:r>
    </w:p>
    <w:p w14:paraId="52A0124E">
      <w:pPr>
        <w:spacing w:line="480" w:lineRule="auto"/>
        <w:ind w:firstLine="480" w:firstLineChars="200"/>
        <w:rPr>
          <w:rFonts w:hint="eastAsia" w:asciiTheme="minorEastAsia" w:hAnsiTheme="minorEastAsia"/>
          <w:sz w:val="24"/>
        </w:rPr>
      </w:pPr>
      <w:r>
        <w:rPr>
          <w:rFonts w:hint="eastAsia" w:asciiTheme="minorEastAsia" w:hAnsiTheme="minorEastAsia"/>
          <w:sz w:val="24"/>
        </w:rPr>
        <w:t>3、市场价格联动：</w:t>
      </w:r>
      <w:r>
        <w:rPr>
          <w:rFonts w:hint="eastAsia" w:asciiTheme="minorEastAsia" w:hAnsiTheme="minorEastAsia"/>
          <w:sz w:val="24"/>
          <w:u w:val="single"/>
        </w:rPr>
        <w:t xml:space="preserve">                                                                         </w:t>
      </w:r>
    </w:p>
    <w:p w14:paraId="09A738A0">
      <w:pPr>
        <w:spacing w:line="480" w:lineRule="auto"/>
        <w:rPr>
          <w:rFonts w:hint="eastAsia" w:asciiTheme="minorEastAsia" w:hAnsiTheme="minorEastAsia"/>
          <w:sz w:val="24"/>
          <w:u w:val="single"/>
        </w:rPr>
      </w:pPr>
      <w:r>
        <w:rPr>
          <w:rFonts w:hint="eastAsia" w:asciiTheme="minorEastAsia" w:hAnsiTheme="minorEastAsia"/>
          <w:sz w:val="24"/>
          <w:u w:val="single"/>
        </w:rPr>
        <w:t xml:space="preserve">                                                                                             </w:t>
      </w:r>
    </w:p>
    <w:p w14:paraId="19C221D1">
      <w:pPr>
        <w:spacing w:line="480" w:lineRule="auto"/>
        <w:rPr>
          <w:rFonts w:hint="eastAsia" w:asciiTheme="minorEastAsia" w:hAnsiTheme="minorEastAsia"/>
          <w:sz w:val="24"/>
          <w:u w:val="single"/>
        </w:rPr>
      </w:pPr>
      <w:r>
        <w:rPr>
          <w:rFonts w:hint="eastAsia" w:asciiTheme="minorEastAsia" w:hAnsiTheme="minorEastAsia"/>
          <w:sz w:val="24"/>
          <w:u w:val="single"/>
        </w:rPr>
        <w:t xml:space="preserve">                                                                                 </w:t>
      </w:r>
    </w:p>
    <w:p w14:paraId="1A65B7EF">
      <w:pPr>
        <w:spacing w:line="480" w:lineRule="auto"/>
        <w:rPr>
          <w:rFonts w:hint="eastAsia" w:asciiTheme="minorEastAsia" w:hAnsiTheme="minorEastAsia"/>
          <w:sz w:val="24"/>
          <w:u w:val="single"/>
        </w:rPr>
      </w:pPr>
      <w:r>
        <w:rPr>
          <w:rFonts w:hint="eastAsia" w:asciiTheme="minorEastAsia" w:hAnsiTheme="minorEastAsia"/>
          <w:sz w:val="24"/>
          <w:u w:val="single"/>
        </w:rPr>
        <w:t xml:space="preserve">                                                                                 </w:t>
      </w:r>
    </w:p>
    <w:p w14:paraId="63967247">
      <w:pPr>
        <w:spacing w:line="480" w:lineRule="auto"/>
        <w:rPr>
          <w:rFonts w:hint="eastAsia" w:asciiTheme="minorEastAsia" w:hAnsiTheme="minorEastAsia"/>
          <w:sz w:val="24"/>
          <w:u w:val="single"/>
        </w:rPr>
      </w:pPr>
      <w:r>
        <w:rPr>
          <w:rFonts w:hint="eastAsia" w:asciiTheme="minorEastAsia" w:hAnsiTheme="minorEastAsia"/>
          <w:sz w:val="24"/>
          <w:u w:val="single"/>
        </w:rPr>
        <w:t xml:space="preserve">                                                                                 </w:t>
      </w:r>
    </w:p>
    <w:p w14:paraId="6A2A4F48">
      <w:pPr>
        <w:spacing w:line="480" w:lineRule="auto"/>
        <w:rPr>
          <w:rFonts w:hint="eastAsia" w:asciiTheme="minorEastAsia" w:hAnsiTheme="minorEastAsia"/>
          <w:sz w:val="24"/>
          <w:u w:val="single"/>
        </w:rPr>
      </w:pPr>
      <w:r>
        <w:rPr>
          <w:rFonts w:hint="eastAsia" w:asciiTheme="minorEastAsia" w:hAnsiTheme="minorEastAsia"/>
          <w:sz w:val="24"/>
          <w:u w:val="single"/>
        </w:rPr>
        <w:t xml:space="preserve">                                                                                 </w:t>
      </w:r>
    </w:p>
    <w:p w14:paraId="569949D7">
      <w:pPr>
        <w:spacing w:line="480" w:lineRule="auto"/>
        <w:rPr>
          <w:rFonts w:hint="eastAsia" w:asciiTheme="minorEastAsia" w:hAnsiTheme="minorEastAsia"/>
          <w:sz w:val="24"/>
        </w:rPr>
      </w:pPr>
    </w:p>
    <w:p w14:paraId="1D297B8E">
      <w:pPr>
        <w:spacing w:line="480" w:lineRule="auto"/>
        <w:ind w:firstLine="3600" w:firstLineChars="1500"/>
        <w:rPr>
          <w:rFonts w:hint="eastAsia" w:asciiTheme="minorEastAsia" w:hAnsiTheme="minorEastAsia"/>
          <w:sz w:val="24"/>
        </w:rPr>
      </w:pPr>
    </w:p>
    <w:p w14:paraId="3642D73B">
      <w:pPr>
        <w:spacing w:line="480" w:lineRule="auto"/>
        <w:ind w:firstLine="3600" w:firstLineChars="1500"/>
        <w:rPr>
          <w:rFonts w:hint="eastAsia" w:asciiTheme="minorEastAsia" w:hAnsiTheme="minorEastAsia"/>
          <w:sz w:val="24"/>
          <w:u w:val="single"/>
        </w:rPr>
      </w:pPr>
      <w:r>
        <w:rPr>
          <w:rFonts w:hint="eastAsia" w:asciiTheme="minorEastAsia" w:hAnsiTheme="minorEastAsia"/>
          <w:sz w:val="24"/>
        </w:rPr>
        <w:t>投标单位及(盖章）：</w:t>
      </w:r>
      <w:r>
        <w:rPr>
          <w:rFonts w:hint="eastAsia" w:asciiTheme="minorEastAsia" w:hAnsiTheme="minorEastAsia"/>
          <w:sz w:val="24"/>
          <w:u w:val="single"/>
        </w:rPr>
        <w:t xml:space="preserve">                                </w:t>
      </w:r>
    </w:p>
    <w:p w14:paraId="3D77C3BE">
      <w:pPr>
        <w:spacing w:line="480" w:lineRule="auto"/>
        <w:ind w:firstLine="4560" w:firstLineChars="1900"/>
        <w:rPr>
          <w:rFonts w:hint="eastAsia" w:asciiTheme="minorEastAsia" w:hAnsiTheme="minorEastAsia"/>
          <w:sz w:val="24"/>
          <w:u w:val="single"/>
        </w:rPr>
      </w:pPr>
      <w:r>
        <w:rPr>
          <w:rFonts w:hint="eastAsia" w:asciiTheme="minorEastAsia" w:hAnsiTheme="minorEastAsia"/>
          <w:sz w:val="24"/>
        </w:rPr>
        <w:t>日    期：</w:t>
      </w:r>
      <w:r>
        <w:rPr>
          <w:rFonts w:hint="eastAsia" w:asciiTheme="minorEastAsia" w:hAnsiTheme="minorEastAsia"/>
          <w:sz w:val="24"/>
          <w:u w:val="single"/>
        </w:rPr>
        <w:t xml:space="preserve">                                </w:t>
      </w:r>
    </w:p>
    <w:p w14:paraId="105DAC44">
      <w:pPr>
        <w:spacing w:line="420" w:lineRule="exact"/>
        <w:ind w:firstLine="4560" w:firstLineChars="1900"/>
        <w:rPr>
          <w:rFonts w:hint="eastAsia" w:asciiTheme="minorEastAsia" w:hAnsiTheme="minorEastAsia"/>
          <w:sz w:val="24"/>
          <w:u w:val="singl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xZGI0ODBlZmY3ZjJkODY4YjBiMDM5YTk2ODRmMmEifQ=="/>
    <w:docVar w:name="KSO_WPS_MARK_KEY" w:val="41be9d7d-3974-48f0-a581-659b3d1ed498"/>
  </w:docVars>
  <w:rsids>
    <w:rsidRoot w:val="6B0C4AEC"/>
    <w:rsid w:val="00027847"/>
    <w:rsid w:val="00050AC5"/>
    <w:rsid w:val="00056E73"/>
    <w:rsid w:val="00095041"/>
    <w:rsid w:val="000D508C"/>
    <w:rsid w:val="000E1839"/>
    <w:rsid w:val="00127330"/>
    <w:rsid w:val="00204903"/>
    <w:rsid w:val="0025669A"/>
    <w:rsid w:val="00357709"/>
    <w:rsid w:val="00377CC7"/>
    <w:rsid w:val="00481D65"/>
    <w:rsid w:val="005121AC"/>
    <w:rsid w:val="0055560E"/>
    <w:rsid w:val="00580A44"/>
    <w:rsid w:val="005A39BE"/>
    <w:rsid w:val="006B4DE5"/>
    <w:rsid w:val="006C43A6"/>
    <w:rsid w:val="00740FD7"/>
    <w:rsid w:val="007572B4"/>
    <w:rsid w:val="00845EDD"/>
    <w:rsid w:val="00854FC9"/>
    <w:rsid w:val="00882F5D"/>
    <w:rsid w:val="008F6AD9"/>
    <w:rsid w:val="009E3A84"/>
    <w:rsid w:val="00A10DB9"/>
    <w:rsid w:val="00A54E71"/>
    <w:rsid w:val="00AA7D6E"/>
    <w:rsid w:val="00AE1FAE"/>
    <w:rsid w:val="00AF0CF9"/>
    <w:rsid w:val="00BC3C1A"/>
    <w:rsid w:val="00D417A7"/>
    <w:rsid w:val="00EA4C30"/>
    <w:rsid w:val="00FE7968"/>
    <w:rsid w:val="013660E0"/>
    <w:rsid w:val="0B8D2240"/>
    <w:rsid w:val="2E167674"/>
    <w:rsid w:val="36090257"/>
    <w:rsid w:val="36A8011E"/>
    <w:rsid w:val="3D2C725B"/>
    <w:rsid w:val="471163D0"/>
    <w:rsid w:val="5570681F"/>
    <w:rsid w:val="61D717E8"/>
    <w:rsid w:val="6B0C4AEC"/>
    <w:rsid w:val="6E4D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5">
    <w:name w:val="List Paragraph"/>
    <w:basedOn w:val="1"/>
    <w:unhideWhenUsed/>
    <w:qFormat/>
    <w:uiPriority w:val="99"/>
    <w:pPr>
      <w:ind w:firstLine="420" w:firstLineChars="200"/>
    </w:pPr>
  </w:style>
  <w:style w:type="character" w:customStyle="1" w:styleId="6">
    <w:name w:val="日期 字符"/>
    <w:basedOn w:val="4"/>
    <w:link w:val="2"/>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781</Words>
  <Characters>899</Characters>
  <Lines>140</Lines>
  <Paragraphs>132</Paragraphs>
  <TotalTime>59</TotalTime>
  <ScaleCrop>false</ScaleCrop>
  <LinksUpToDate>false</LinksUpToDate>
  <CharactersWithSpaces>1770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猫咪</cp:lastModifiedBy>
  <cp:lastPrinted>2024-11-09T06:37:00Z</cp:lastPrinted>
  <dcterms:modified xsi:type="dcterms:W3CDTF">2025-11-25T13:12:19Z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5E61A11CF52C4E349EAFE788118F02B9_13</vt:lpwstr>
  </property>
  <property fmtid="{D5CDD505-2E9C-101B-9397-08002B2CF9AE}" pid="4" name="KSOTemplateDocerSaveRecord">
    <vt:lpwstr>eyJoZGlkIjoiOWFhMWRkYjlhMTQ3ZDc0YWMzNDY4MmMyOWUwNTM3NTIiLCJ1c2VySWQiOiIzNTA1NzI0ODcifQ==</vt:lpwstr>
  </property>
</Properties>
</file>